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4CDAB8" w14:textId="77777777" w:rsidR="00347B97" w:rsidRPr="008440FC" w:rsidRDefault="00DD486D" w:rsidP="00397ADF">
      <w:pPr>
        <w:pStyle w:val="Nagwek3"/>
        <w:jc w:val="right"/>
        <w:rPr>
          <w:rFonts w:ascii="Calibri" w:eastAsia="Calibri" w:hAnsi="Calibri" w:cs="Calibri"/>
          <w:color w:val="0070C0"/>
          <w:sz w:val="22"/>
          <w:szCs w:val="22"/>
        </w:rPr>
      </w:pPr>
      <w:bookmarkStart w:id="0" w:name="_heading=h.pqxcvfqm7yj5" w:colFirst="0" w:colLast="0"/>
      <w:bookmarkEnd w:id="0"/>
      <w:r w:rsidRPr="008440FC">
        <w:rPr>
          <w:rFonts w:ascii="Calibri" w:eastAsia="Calibri" w:hAnsi="Calibri" w:cs="Calibri"/>
          <w:color w:val="0070C0"/>
          <w:sz w:val="22"/>
          <w:szCs w:val="22"/>
        </w:rPr>
        <w:t>Załącznik nr 1.8 do SWZ</w:t>
      </w:r>
    </w:p>
    <w:p w14:paraId="676FADAB" w14:textId="77777777" w:rsidR="00347B97" w:rsidRPr="008440FC" w:rsidRDefault="00DD486D">
      <w:pPr>
        <w:jc w:val="right"/>
        <w:rPr>
          <w:rFonts w:ascii="Calibri" w:eastAsia="Calibri" w:hAnsi="Calibri" w:cs="Calibri"/>
          <w:color w:val="0070C0"/>
          <w:sz w:val="22"/>
          <w:szCs w:val="22"/>
        </w:rPr>
      </w:pPr>
      <w:r w:rsidRPr="008440FC">
        <w:rPr>
          <w:rFonts w:ascii="Calibri" w:eastAsia="Calibri" w:hAnsi="Calibri" w:cs="Calibri"/>
          <w:color w:val="0070C0"/>
          <w:sz w:val="22"/>
          <w:szCs w:val="22"/>
        </w:rPr>
        <w:t>(do złożenia wraz z ofertą)</w:t>
      </w:r>
    </w:p>
    <w:p w14:paraId="42665762" w14:textId="77777777" w:rsidR="00347B97" w:rsidRPr="008440FC" w:rsidRDefault="00DD486D">
      <w:pPr>
        <w:pStyle w:val="Nagwek2"/>
        <w:keepLines w:val="0"/>
        <w:spacing w:before="0" w:after="0"/>
        <w:jc w:val="center"/>
        <w:rPr>
          <w:rFonts w:ascii="Calibri" w:eastAsia="Calibri" w:hAnsi="Calibri" w:cs="Calibri"/>
          <w:b/>
          <w:bCs/>
          <w:color w:val="000000"/>
          <w:sz w:val="22"/>
          <w:szCs w:val="22"/>
        </w:rPr>
      </w:pPr>
      <w:r w:rsidRPr="008440FC">
        <w:rPr>
          <w:rFonts w:ascii="Calibri" w:eastAsia="Calibri" w:hAnsi="Calibri" w:cs="Calibri"/>
          <w:b/>
          <w:bCs/>
          <w:color w:val="000000"/>
          <w:sz w:val="22"/>
          <w:szCs w:val="22"/>
        </w:rPr>
        <w:t>Szczegółowy Opis Przedmiotu Zamówienia</w:t>
      </w:r>
    </w:p>
    <w:p w14:paraId="6B331168" w14:textId="77777777" w:rsidR="00347B97" w:rsidRPr="008440FC" w:rsidRDefault="00347B97">
      <w:pPr>
        <w:pStyle w:val="Nagwek2"/>
        <w:keepLines w:val="0"/>
        <w:spacing w:before="0" w:after="0"/>
        <w:jc w:val="center"/>
        <w:rPr>
          <w:rFonts w:ascii="Calibri" w:eastAsia="Calibri" w:hAnsi="Calibri" w:cs="Calibri"/>
          <w:b/>
          <w:bCs/>
          <w:color w:val="000000"/>
          <w:sz w:val="22"/>
          <w:szCs w:val="22"/>
        </w:rPr>
      </w:pPr>
      <w:bookmarkStart w:id="1" w:name="_heading=h.wmqrists7t3d" w:colFirst="0" w:colLast="0"/>
      <w:bookmarkEnd w:id="1"/>
    </w:p>
    <w:p w14:paraId="212FB593" w14:textId="77777777" w:rsidR="00347B97" w:rsidRPr="008440FC" w:rsidRDefault="00DD486D">
      <w:pPr>
        <w:pStyle w:val="Nagwek2"/>
        <w:keepLines w:val="0"/>
        <w:spacing w:before="0" w:after="0"/>
        <w:jc w:val="center"/>
        <w:rPr>
          <w:rFonts w:ascii="Calibri" w:eastAsia="Calibri" w:hAnsi="Calibri" w:cs="Calibri"/>
          <w:b/>
          <w:bCs/>
          <w:color w:val="000000"/>
          <w:sz w:val="22"/>
          <w:szCs w:val="22"/>
        </w:rPr>
      </w:pPr>
      <w:bookmarkStart w:id="2" w:name="_heading=h.w90sk1sqcxf8" w:colFirst="0" w:colLast="0"/>
      <w:bookmarkEnd w:id="2"/>
      <w:r w:rsidRPr="008440FC">
        <w:rPr>
          <w:rFonts w:ascii="Calibri" w:eastAsia="Calibri" w:hAnsi="Calibri" w:cs="Calibri"/>
          <w:b/>
          <w:bCs/>
          <w:color w:val="000000"/>
          <w:sz w:val="22"/>
          <w:szCs w:val="22"/>
        </w:rPr>
        <w:t>Pakiet nr 8</w:t>
      </w:r>
    </w:p>
    <w:p w14:paraId="3E55865E" w14:textId="77777777" w:rsidR="00347B97" w:rsidRPr="008440FC" w:rsidRDefault="00DD486D">
      <w:pPr>
        <w:jc w:val="center"/>
        <w:rPr>
          <w:rFonts w:ascii="Calibri" w:eastAsia="Calibri" w:hAnsi="Calibri" w:cs="Calibri"/>
          <w:b/>
          <w:bCs/>
          <w:sz w:val="22"/>
          <w:szCs w:val="22"/>
        </w:rPr>
      </w:pPr>
      <w:r w:rsidRPr="008440FC">
        <w:rPr>
          <w:rFonts w:ascii="Calibri" w:eastAsia="Calibri" w:hAnsi="Calibri" w:cs="Calibri"/>
          <w:b/>
          <w:bCs/>
          <w:sz w:val="22"/>
          <w:szCs w:val="22"/>
        </w:rPr>
        <w:t>„Dostawa oprogramowania backup”</w:t>
      </w:r>
    </w:p>
    <w:p w14:paraId="7210A64D" w14:textId="77777777" w:rsidR="00347B97" w:rsidRPr="008440FC" w:rsidRDefault="00347B97">
      <w:pPr>
        <w:jc w:val="center"/>
        <w:rPr>
          <w:rFonts w:ascii="Calibri" w:eastAsia="Calibri" w:hAnsi="Calibri" w:cs="Calibri"/>
          <w:b/>
          <w:bCs/>
          <w:sz w:val="22"/>
          <w:szCs w:val="22"/>
        </w:rPr>
      </w:pPr>
    </w:p>
    <w:tbl>
      <w:tblPr>
        <w:tblStyle w:val="a"/>
        <w:tblW w:w="141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7983"/>
        <w:gridCol w:w="1350"/>
        <w:gridCol w:w="4275"/>
      </w:tblGrid>
      <w:tr w:rsidR="00347B97" w:rsidRPr="008440FC" w14:paraId="315D570C" w14:textId="77777777">
        <w:trPr>
          <w:trHeight w:val="827"/>
        </w:trPr>
        <w:tc>
          <w:tcPr>
            <w:tcW w:w="567" w:type="dxa"/>
            <w:shd w:val="clear" w:color="auto" w:fill="D9D9D9"/>
            <w:vAlign w:val="center"/>
          </w:tcPr>
          <w:p w14:paraId="03C8D63B" w14:textId="77777777" w:rsidR="00347B97" w:rsidRPr="008440FC" w:rsidRDefault="00DD486D">
            <w:pPr>
              <w:spacing w:line="276" w:lineRule="auto"/>
              <w:jc w:val="center"/>
              <w:rPr>
                <w:rFonts w:ascii="Calibri" w:eastAsia="Calibri" w:hAnsi="Calibri" w:cs="Calibri"/>
                <w:b/>
                <w:bCs/>
                <w:sz w:val="22"/>
                <w:szCs w:val="22"/>
              </w:rPr>
            </w:pPr>
            <w:r w:rsidRPr="008440FC">
              <w:rPr>
                <w:rFonts w:ascii="Calibri" w:eastAsia="Calibri" w:hAnsi="Calibri" w:cs="Calibri"/>
                <w:b/>
                <w:bCs/>
                <w:sz w:val="22"/>
                <w:szCs w:val="22"/>
              </w:rPr>
              <w:t>L.p.</w:t>
            </w:r>
          </w:p>
        </w:tc>
        <w:tc>
          <w:tcPr>
            <w:tcW w:w="7983" w:type="dxa"/>
            <w:shd w:val="clear" w:color="auto" w:fill="D9D9D9"/>
            <w:vAlign w:val="center"/>
          </w:tcPr>
          <w:p w14:paraId="4ACF4B75" w14:textId="77777777" w:rsidR="00347B97" w:rsidRPr="008440FC" w:rsidRDefault="00DD486D">
            <w:pPr>
              <w:spacing w:line="276" w:lineRule="auto"/>
              <w:jc w:val="center"/>
              <w:rPr>
                <w:rFonts w:ascii="Calibri" w:eastAsia="Calibri" w:hAnsi="Calibri" w:cs="Calibri"/>
                <w:b/>
                <w:bCs/>
                <w:sz w:val="22"/>
                <w:szCs w:val="22"/>
              </w:rPr>
            </w:pPr>
            <w:r w:rsidRPr="008440FC">
              <w:rPr>
                <w:rFonts w:ascii="Calibri" w:eastAsia="Calibri" w:hAnsi="Calibri" w:cs="Calibri"/>
                <w:b/>
                <w:bCs/>
                <w:sz w:val="22"/>
                <w:szCs w:val="22"/>
              </w:rPr>
              <w:t>Wymagania minimalne Zamawiającego</w:t>
            </w:r>
          </w:p>
        </w:tc>
        <w:tc>
          <w:tcPr>
            <w:tcW w:w="1350" w:type="dxa"/>
            <w:shd w:val="clear" w:color="auto" w:fill="D9D9D9"/>
            <w:vAlign w:val="center"/>
          </w:tcPr>
          <w:p w14:paraId="0D8E9FEC" w14:textId="77777777" w:rsidR="00347B97" w:rsidRPr="008440FC" w:rsidRDefault="00DD486D">
            <w:pPr>
              <w:spacing w:line="276" w:lineRule="auto"/>
              <w:ind w:left="96" w:firstLine="90"/>
              <w:jc w:val="center"/>
              <w:rPr>
                <w:rFonts w:ascii="Calibri" w:eastAsia="Calibri" w:hAnsi="Calibri" w:cs="Calibri"/>
                <w:b/>
                <w:bCs/>
                <w:sz w:val="22"/>
                <w:szCs w:val="22"/>
              </w:rPr>
            </w:pPr>
            <w:r w:rsidRPr="008440FC">
              <w:rPr>
                <w:rFonts w:ascii="Calibri" w:eastAsia="Calibri" w:hAnsi="Calibri" w:cs="Calibri"/>
                <w:b/>
                <w:bCs/>
                <w:sz w:val="22"/>
                <w:szCs w:val="22"/>
              </w:rPr>
              <w:t>Parametr wymagany</w:t>
            </w:r>
          </w:p>
        </w:tc>
        <w:tc>
          <w:tcPr>
            <w:tcW w:w="4275" w:type="dxa"/>
            <w:shd w:val="clear" w:color="auto" w:fill="D9D9D9"/>
            <w:vAlign w:val="center"/>
          </w:tcPr>
          <w:p w14:paraId="3399E119" w14:textId="77777777" w:rsidR="00347B97" w:rsidRPr="008440FC" w:rsidRDefault="00DD486D">
            <w:pPr>
              <w:spacing w:line="276" w:lineRule="auto"/>
              <w:ind w:left="96" w:firstLine="90"/>
              <w:jc w:val="center"/>
              <w:rPr>
                <w:rFonts w:ascii="Calibri" w:eastAsia="Calibri" w:hAnsi="Calibri" w:cs="Calibri"/>
                <w:b/>
                <w:bCs/>
                <w:sz w:val="22"/>
                <w:szCs w:val="22"/>
              </w:rPr>
            </w:pPr>
            <w:r w:rsidRPr="008440FC">
              <w:rPr>
                <w:rFonts w:ascii="Calibri" w:eastAsia="Calibri" w:hAnsi="Calibri" w:cs="Calibri"/>
                <w:b/>
                <w:bCs/>
                <w:sz w:val="22"/>
                <w:szCs w:val="22"/>
              </w:rPr>
              <w:t>Parametr oferowany Odpowiedź: TAK (będąca potwierdzeniem spełnienia parametru określonego w kolumnie nr 2 ) lub krótki opis (wg kolumny nr 3 )</w:t>
            </w:r>
          </w:p>
        </w:tc>
      </w:tr>
      <w:tr w:rsidR="00347B97" w:rsidRPr="008440FC" w14:paraId="2C43BC16" w14:textId="77777777">
        <w:trPr>
          <w:trHeight w:val="360"/>
        </w:trPr>
        <w:tc>
          <w:tcPr>
            <w:tcW w:w="567" w:type="dxa"/>
            <w:shd w:val="clear" w:color="auto" w:fill="D9D9D9"/>
            <w:vAlign w:val="center"/>
          </w:tcPr>
          <w:p w14:paraId="64E12E77" w14:textId="77777777" w:rsidR="00347B97" w:rsidRPr="008440FC" w:rsidRDefault="00347B97">
            <w:pPr>
              <w:spacing w:line="276" w:lineRule="auto"/>
              <w:jc w:val="center"/>
              <w:rPr>
                <w:rFonts w:ascii="Calibri" w:eastAsia="Calibri" w:hAnsi="Calibri" w:cs="Calibri"/>
                <w:b/>
                <w:bCs/>
                <w:sz w:val="22"/>
                <w:szCs w:val="22"/>
              </w:rPr>
            </w:pPr>
          </w:p>
        </w:tc>
        <w:tc>
          <w:tcPr>
            <w:tcW w:w="7983" w:type="dxa"/>
            <w:shd w:val="clear" w:color="auto" w:fill="D9D9D9"/>
            <w:vAlign w:val="center"/>
          </w:tcPr>
          <w:p w14:paraId="2DC07388" w14:textId="77777777" w:rsidR="00347B97" w:rsidRPr="008440FC" w:rsidRDefault="00DD486D">
            <w:pPr>
              <w:spacing w:line="276" w:lineRule="auto"/>
              <w:jc w:val="center"/>
              <w:rPr>
                <w:rFonts w:ascii="Calibri" w:eastAsia="Calibri" w:hAnsi="Calibri" w:cs="Calibri"/>
                <w:b/>
                <w:bCs/>
                <w:sz w:val="22"/>
                <w:szCs w:val="22"/>
              </w:rPr>
            </w:pPr>
            <w:r w:rsidRPr="008440FC">
              <w:rPr>
                <w:rFonts w:ascii="Calibri" w:eastAsia="Calibri" w:hAnsi="Calibri" w:cs="Calibri"/>
                <w:b/>
                <w:bCs/>
                <w:sz w:val="22"/>
                <w:szCs w:val="22"/>
              </w:rPr>
              <w:t>2</w:t>
            </w:r>
          </w:p>
        </w:tc>
        <w:tc>
          <w:tcPr>
            <w:tcW w:w="1350" w:type="dxa"/>
            <w:shd w:val="clear" w:color="auto" w:fill="D9D9D9"/>
            <w:vAlign w:val="center"/>
          </w:tcPr>
          <w:p w14:paraId="4B1CFC40" w14:textId="77777777" w:rsidR="00347B97" w:rsidRPr="008440FC" w:rsidRDefault="00DD486D">
            <w:pPr>
              <w:spacing w:line="276" w:lineRule="auto"/>
              <w:ind w:left="96" w:firstLine="90"/>
              <w:jc w:val="center"/>
              <w:rPr>
                <w:rFonts w:ascii="Calibri" w:eastAsia="Calibri" w:hAnsi="Calibri" w:cs="Calibri"/>
                <w:b/>
                <w:bCs/>
                <w:sz w:val="22"/>
                <w:szCs w:val="22"/>
              </w:rPr>
            </w:pPr>
            <w:r w:rsidRPr="008440FC">
              <w:rPr>
                <w:rFonts w:ascii="Calibri" w:eastAsia="Calibri" w:hAnsi="Calibri" w:cs="Calibri"/>
                <w:b/>
                <w:bCs/>
                <w:sz w:val="22"/>
                <w:szCs w:val="22"/>
              </w:rPr>
              <w:t>3</w:t>
            </w:r>
          </w:p>
        </w:tc>
        <w:tc>
          <w:tcPr>
            <w:tcW w:w="4275" w:type="dxa"/>
            <w:shd w:val="clear" w:color="auto" w:fill="D9D9D9"/>
            <w:vAlign w:val="center"/>
          </w:tcPr>
          <w:p w14:paraId="320606E8" w14:textId="77777777" w:rsidR="00347B97" w:rsidRPr="008440FC" w:rsidRDefault="00DD486D">
            <w:pPr>
              <w:spacing w:line="276" w:lineRule="auto"/>
              <w:ind w:left="96" w:firstLine="90"/>
              <w:jc w:val="center"/>
              <w:rPr>
                <w:rFonts w:ascii="Calibri" w:eastAsia="Calibri" w:hAnsi="Calibri" w:cs="Calibri"/>
                <w:b/>
                <w:bCs/>
                <w:sz w:val="22"/>
                <w:szCs w:val="22"/>
              </w:rPr>
            </w:pPr>
            <w:r w:rsidRPr="008440FC">
              <w:rPr>
                <w:rFonts w:ascii="Calibri" w:eastAsia="Calibri" w:hAnsi="Calibri" w:cs="Calibri"/>
                <w:b/>
                <w:bCs/>
                <w:sz w:val="22"/>
                <w:szCs w:val="22"/>
              </w:rPr>
              <w:t>4</w:t>
            </w:r>
          </w:p>
        </w:tc>
      </w:tr>
      <w:tr w:rsidR="00347B97" w:rsidRPr="008440FC" w14:paraId="389CC3BA" w14:textId="77777777">
        <w:trPr>
          <w:trHeight w:val="345"/>
        </w:trPr>
        <w:tc>
          <w:tcPr>
            <w:tcW w:w="567" w:type="dxa"/>
            <w:vAlign w:val="center"/>
          </w:tcPr>
          <w:p w14:paraId="3D936E9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C072F9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FF0000"/>
                <w:sz w:val="22"/>
                <w:szCs w:val="22"/>
              </w:rPr>
            </w:pPr>
            <w:r w:rsidRPr="008440FC">
              <w:rPr>
                <w:rFonts w:ascii="Calibri" w:eastAsia="Calibri" w:hAnsi="Calibri" w:cs="Calibri"/>
                <w:sz w:val="22"/>
                <w:szCs w:val="22"/>
              </w:rPr>
              <w:t xml:space="preserve">Oprogramowanie backupowe musi być produktem klasy Enterprise przeznaczonym do obsługi środowisk </w:t>
            </w:r>
            <w:proofErr w:type="spellStart"/>
            <w:r w:rsidRPr="008440FC">
              <w:rPr>
                <w:rFonts w:ascii="Calibri" w:eastAsia="Calibri" w:hAnsi="Calibri" w:cs="Calibri"/>
                <w:sz w:val="22"/>
                <w:szCs w:val="22"/>
              </w:rPr>
              <w:t>DataCenter</w:t>
            </w:r>
            <w:proofErr w:type="spellEnd"/>
            <w:r w:rsidRPr="008440FC">
              <w:rPr>
                <w:rFonts w:ascii="Calibri" w:eastAsia="Calibri" w:hAnsi="Calibri" w:cs="Calibri"/>
                <w:sz w:val="22"/>
                <w:szCs w:val="22"/>
              </w:rPr>
              <w:t>, powszechnie stosowanym w podobnych środowiskach oraz posiadającym udokumentowane wdrożenia w co najmniej 500 środowiskach produkcyjnych.</w:t>
            </w:r>
          </w:p>
        </w:tc>
        <w:tc>
          <w:tcPr>
            <w:tcW w:w="1350" w:type="dxa"/>
            <w:vAlign w:val="center"/>
          </w:tcPr>
          <w:p w14:paraId="1ABA64D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BBA640A" w14:textId="1C2C0015" w:rsidR="00347B97" w:rsidRPr="008440FC" w:rsidRDefault="00347B97">
            <w:pPr>
              <w:spacing w:line="276" w:lineRule="auto"/>
              <w:rPr>
                <w:rFonts w:ascii="Calibri" w:eastAsia="Calibri" w:hAnsi="Calibri" w:cs="Calibri"/>
                <w:sz w:val="22"/>
                <w:szCs w:val="22"/>
              </w:rPr>
            </w:pPr>
          </w:p>
        </w:tc>
      </w:tr>
      <w:tr w:rsidR="00347B97" w:rsidRPr="008440FC" w14:paraId="523BDD05" w14:textId="77777777">
        <w:trPr>
          <w:trHeight w:val="345"/>
        </w:trPr>
        <w:tc>
          <w:tcPr>
            <w:tcW w:w="567" w:type="dxa"/>
            <w:vAlign w:val="center"/>
          </w:tcPr>
          <w:p w14:paraId="710D863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EE2EF68"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sz w:val="22"/>
                <w:szCs w:val="22"/>
              </w:rPr>
            </w:pPr>
            <w:r w:rsidRPr="008440FC">
              <w:rPr>
                <w:rFonts w:ascii="Calibri" w:eastAsia="Calibri" w:hAnsi="Calibri" w:cs="Calibri"/>
                <w:color w:val="000000"/>
                <w:sz w:val="22"/>
                <w:szCs w:val="22"/>
              </w:rPr>
              <w:t xml:space="preserve">Oprogramowanie współpracuje z infrastrukturą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w wersji 7.x oraz 8.x (w tym wspierać najnowsze aktualne Update-y) oraz Microsoft Hyper-V 2016, 2019, 2022 i 2025. Wszystkie funkcjonalności w specyfikacji są dostępne dla powyższych platform </w:t>
            </w:r>
            <w:proofErr w:type="spellStart"/>
            <w:r w:rsidRPr="008440FC">
              <w:rPr>
                <w:rFonts w:ascii="Calibri" w:eastAsia="Calibri" w:hAnsi="Calibri" w:cs="Calibri"/>
                <w:color w:val="000000"/>
                <w:sz w:val="22"/>
                <w:szCs w:val="22"/>
              </w:rPr>
              <w:t>wirtualizacyjnych</w:t>
            </w:r>
            <w:proofErr w:type="spellEnd"/>
            <w:r w:rsidRPr="008440FC">
              <w:rPr>
                <w:rFonts w:ascii="Calibri" w:eastAsia="Calibri" w:hAnsi="Calibri" w:cs="Calibri"/>
                <w:color w:val="000000"/>
                <w:sz w:val="22"/>
                <w:szCs w:val="22"/>
              </w:rPr>
              <w:t>, chyba, że wyszczególniono inaczej.</w:t>
            </w:r>
          </w:p>
        </w:tc>
        <w:tc>
          <w:tcPr>
            <w:tcW w:w="1350" w:type="dxa"/>
            <w:vAlign w:val="center"/>
          </w:tcPr>
          <w:p w14:paraId="5307335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64939D1" w14:textId="77777777" w:rsidR="00347B97" w:rsidRPr="008440FC" w:rsidRDefault="00347B97">
            <w:pPr>
              <w:spacing w:line="276" w:lineRule="auto"/>
              <w:rPr>
                <w:rFonts w:ascii="Calibri" w:eastAsia="Calibri" w:hAnsi="Calibri" w:cs="Calibri"/>
                <w:sz w:val="22"/>
                <w:szCs w:val="22"/>
              </w:rPr>
            </w:pPr>
          </w:p>
        </w:tc>
      </w:tr>
      <w:tr w:rsidR="00347B97" w:rsidRPr="008440FC" w14:paraId="5D19E922" w14:textId="77777777">
        <w:trPr>
          <w:trHeight w:val="345"/>
        </w:trPr>
        <w:tc>
          <w:tcPr>
            <w:tcW w:w="567" w:type="dxa"/>
            <w:vAlign w:val="center"/>
          </w:tcPr>
          <w:p w14:paraId="5D9AD75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8440C3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sz w:val="22"/>
                <w:szCs w:val="22"/>
              </w:rPr>
            </w:pPr>
            <w:r w:rsidRPr="008440FC">
              <w:rPr>
                <w:rFonts w:ascii="Calibri" w:eastAsia="Calibri" w:hAnsi="Calibri" w:cs="Calibri"/>
                <w:color w:val="000000"/>
                <w:sz w:val="22"/>
                <w:szCs w:val="22"/>
              </w:rPr>
              <w:t xml:space="preserve">Oprogramowanie współpracuje z infrastrukturą </w:t>
            </w:r>
            <w:proofErr w:type="spellStart"/>
            <w:r w:rsidRPr="008440FC">
              <w:rPr>
                <w:rFonts w:ascii="Calibri" w:eastAsia="Calibri" w:hAnsi="Calibri" w:cs="Calibri"/>
                <w:color w:val="000000"/>
                <w:sz w:val="22"/>
                <w:szCs w:val="22"/>
              </w:rPr>
              <w:t>Nutanix</w:t>
            </w:r>
            <w:proofErr w:type="spellEnd"/>
            <w:r w:rsidRPr="008440FC">
              <w:rPr>
                <w:rFonts w:ascii="Calibri" w:eastAsia="Calibri" w:hAnsi="Calibri" w:cs="Calibri"/>
                <w:color w:val="000000"/>
                <w:sz w:val="22"/>
                <w:szCs w:val="22"/>
              </w:rPr>
              <w:t xml:space="preserve"> w wersji 6.8.x - 7.x , Red </w:t>
            </w:r>
            <w:proofErr w:type="spellStart"/>
            <w:r w:rsidRPr="008440FC">
              <w:rPr>
                <w:rFonts w:ascii="Calibri" w:eastAsia="Calibri" w:hAnsi="Calibri" w:cs="Calibri"/>
                <w:color w:val="000000"/>
                <w:sz w:val="22"/>
                <w:szCs w:val="22"/>
              </w:rPr>
              <w:t>Hat</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Virtualization</w:t>
            </w:r>
            <w:proofErr w:type="spellEnd"/>
            <w:r w:rsidRPr="008440FC">
              <w:rPr>
                <w:rFonts w:ascii="Calibri" w:eastAsia="Calibri" w:hAnsi="Calibri" w:cs="Calibri"/>
                <w:color w:val="000000"/>
                <w:sz w:val="22"/>
                <w:szCs w:val="22"/>
              </w:rPr>
              <w:t xml:space="preserve"> 4.4 SP1, Oracle Linux </w:t>
            </w:r>
            <w:proofErr w:type="spellStart"/>
            <w:r w:rsidRPr="008440FC">
              <w:rPr>
                <w:rFonts w:ascii="Calibri" w:eastAsia="Calibri" w:hAnsi="Calibri" w:cs="Calibri"/>
                <w:color w:val="000000"/>
                <w:sz w:val="22"/>
                <w:szCs w:val="22"/>
              </w:rPr>
              <w:t>Virtualization</w:t>
            </w:r>
            <w:proofErr w:type="spellEnd"/>
            <w:r w:rsidRPr="008440FC">
              <w:rPr>
                <w:rFonts w:ascii="Calibri" w:eastAsia="Calibri" w:hAnsi="Calibri" w:cs="Calibri"/>
                <w:color w:val="000000"/>
                <w:sz w:val="22"/>
                <w:szCs w:val="22"/>
              </w:rPr>
              <w:t xml:space="preserve">  4.5.5 lub nowszy, </w:t>
            </w:r>
            <w:proofErr w:type="spellStart"/>
            <w:r w:rsidRPr="008440FC">
              <w:rPr>
                <w:rFonts w:ascii="Calibri" w:eastAsia="Calibri" w:hAnsi="Calibri" w:cs="Calibri"/>
                <w:color w:val="000000"/>
                <w:sz w:val="22"/>
                <w:szCs w:val="22"/>
              </w:rPr>
              <w:t>Proxmox</w:t>
            </w:r>
            <w:proofErr w:type="spellEnd"/>
            <w:r w:rsidRPr="008440FC">
              <w:rPr>
                <w:rFonts w:ascii="Calibri" w:eastAsia="Calibri" w:hAnsi="Calibri" w:cs="Calibri"/>
                <w:color w:val="000000"/>
                <w:sz w:val="22"/>
                <w:szCs w:val="22"/>
              </w:rPr>
              <w:t xml:space="preserve"> VE 8.2, 8.3, 8.4 lub 9.0 oraz </w:t>
            </w:r>
            <w:proofErr w:type="spellStart"/>
            <w:r w:rsidRPr="008440FC">
              <w:rPr>
                <w:rFonts w:ascii="Calibri" w:eastAsia="Calibri" w:hAnsi="Calibri" w:cs="Calibri"/>
                <w:color w:val="000000"/>
                <w:sz w:val="22"/>
                <w:szCs w:val="22"/>
              </w:rPr>
              <w:t>Scale</w:t>
            </w:r>
            <w:proofErr w:type="spellEnd"/>
            <w:r w:rsidRPr="008440FC">
              <w:rPr>
                <w:rFonts w:ascii="Calibri" w:eastAsia="Calibri" w:hAnsi="Calibri" w:cs="Calibri"/>
                <w:color w:val="000000"/>
                <w:sz w:val="22"/>
                <w:szCs w:val="22"/>
              </w:rPr>
              <w:t xml:space="preserve"> Computing </w:t>
            </w:r>
            <w:proofErr w:type="spellStart"/>
            <w:r w:rsidRPr="008440FC">
              <w:rPr>
                <w:rFonts w:ascii="Calibri" w:eastAsia="Calibri" w:hAnsi="Calibri" w:cs="Calibri"/>
                <w:color w:val="000000"/>
                <w:sz w:val="22"/>
                <w:szCs w:val="22"/>
              </w:rPr>
              <w:t>HyperCore</w:t>
            </w:r>
            <w:proofErr w:type="spellEnd"/>
            <w:r w:rsidRPr="008440FC">
              <w:rPr>
                <w:rFonts w:ascii="Calibri" w:eastAsia="Calibri" w:hAnsi="Calibri" w:cs="Calibri"/>
                <w:color w:val="000000"/>
                <w:sz w:val="22"/>
                <w:szCs w:val="22"/>
              </w:rPr>
              <w:t xml:space="preserve"> 9.4.32.218226 – 9.5.x. </w:t>
            </w:r>
          </w:p>
        </w:tc>
        <w:tc>
          <w:tcPr>
            <w:tcW w:w="1350" w:type="dxa"/>
            <w:vAlign w:val="center"/>
          </w:tcPr>
          <w:p w14:paraId="0596154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9BB9A43" w14:textId="77777777" w:rsidR="00347B97" w:rsidRPr="008440FC" w:rsidRDefault="00347B97">
            <w:pPr>
              <w:spacing w:line="276" w:lineRule="auto"/>
              <w:rPr>
                <w:rFonts w:ascii="Calibri" w:eastAsia="Calibri" w:hAnsi="Calibri" w:cs="Calibri"/>
                <w:sz w:val="22"/>
                <w:szCs w:val="22"/>
              </w:rPr>
            </w:pPr>
          </w:p>
        </w:tc>
      </w:tr>
      <w:tr w:rsidR="00347B97" w:rsidRPr="008440FC" w14:paraId="55E524EB" w14:textId="77777777">
        <w:trPr>
          <w:trHeight w:val="345"/>
        </w:trPr>
        <w:tc>
          <w:tcPr>
            <w:tcW w:w="567" w:type="dxa"/>
            <w:vAlign w:val="center"/>
          </w:tcPr>
          <w:p w14:paraId="4611B3A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0265355" w14:textId="77777777" w:rsidR="00347B97" w:rsidRPr="008440FC" w:rsidRDefault="00DD486D">
            <w:pPr>
              <w:pBdr>
                <w:top w:val="nil"/>
                <w:left w:val="nil"/>
                <w:bottom w:val="nil"/>
                <w:right w:val="nil"/>
                <w:between w:val="nil"/>
              </w:pBdr>
              <w:spacing w:line="276" w:lineRule="auto"/>
              <w:jc w:val="both"/>
              <w:rPr>
                <w:rFonts w:ascii="Calibri" w:eastAsia="Calibri" w:hAnsi="Calibri" w:cs="Calibri"/>
                <w:sz w:val="22"/>
                <w:szCs w:val="22"/>
              </w:rPr>
            </w:pPr>
            <w:r w:rsidRPr="008440FC">
              <w:rPr>
                <w:rFonts w:ascii="Calibri" w:eastAsia="Calibri" w:hAnsi="Calibri" w:cs="Calibri"/>
                <w:color w:val="000000"/>
                <w:sz w:val="22"/>
                <w:szCs w:val="22"/>
              </w:rPr>
              <w:t xml:space="preserve">Oprogramowanie zapewnia tworzenie kopii zapasowych z sieciowych urządzeń plikowych NAS opartych o SMB, CIFS i/lub NFS, obiektowych pamięci masowych kompatybilnych z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Data Lake, AWS S3 i urządzeń kompatybilnych z protokołem S3  oraz bezpośrednio z serwerów plikowych opartych o Windows i Linux.</w:t>
            </w:r>
          </w:p>
        </w:tc>
        <w:tc>
          <w:tcPr>
            <w:tcW w:w="1350" w:type="dxa"/>
            <w:vAlign w:val="center"/>
          </w:tcPr>
          <w:p w14:paraId="49579DC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14D849C" w14:textId="77777777" w:rsidR="00347B97" w:rsidRPr="008440FC" w:rsidRDefault="00347B97">
            <w:pPr>
              <w:spacing w:line="276" w:lineRule="auto"/>
              <w:rPr>
                <w:rFonts w:ascii="Calibri" w:eastAsia="Calibri" w:hAnsi="Calibri" w:cs="Calibri"/>
                <w:sz w:val="22"/>
                <w:szCs w:val="22"/>
              </w:rPr>
            </w:pPr>
          </w:p>
        </w:tc>
      </w:tr>
      <w:tr w:rsidR="00347B97" w:rsidRPr="008440FC" w14:paraId="5D98C442" w14:textId="77777777">
        <w:trPr>
          <w:trHeight w:val="345"/>
        </w:trPr>
        <w:tc>
          <w:tcPr>
            <w:tcW w:w="567" w:type="dxa"/>
            <w:vAlign w:val="center"/>
          </w:tcPr>
          <w:p w14:paraId="52C639D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9A4D6BA"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sz w:val="22"/>
                <w:szCs w:val="22"/>
              </w:rPr>
            </w:pPr>
            <w:r w:rsidRPr="008440FC">
              <w:rPr>
                <w:rFonts w:ascii="Calibri" w:eastAsia="Calibri" w:hAnsi="Calibri" w:cs="Calibri"/>
                <w:color w:val="000000"/>
                <w:sz w:val="22"/>
                <w:szCs w:val="22"/>
              </w:rPr>
              <w:t>System backupowy ma możliwość wdrożenia wszystkich komponentów (np. serwer backupowy, serwer pośredniczący, repozytorium) na platformach Windows oraz Linux</w:t>
            </w:r>
          </w:p>
        </w:tc>
        <w:tc>
          <w:tcPr>
            <w:tcW w:w="1350" w:type="dxa"/>
            <w:vAlign w:val="center"/>
          </w:tcPr>
          <w:p w14:paraId="63CE6234"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F9A4D69" w14:textId="77777777" w:rsidR="00347B97" w:rsidRPr="008440FC" w:rsidRDefault="00347B97">
            <w:pPr>
              <w:spacing w:line="276" w:lineRule="auto"/>
              <w:rPr>
                <w:rFonts w:ascii="Calibri" w:eastAsia="Calibri" w:hAnsi="Calibri" w:cs="Calibri"/>
                <w:sz w:val="22"/>
                <w:szCs w:val="22"/>
              </w:rPr>
            </w:pPr>
          </w:p>
        </w:tc>
      </w:tr>
      <w:tr w:rsidR="00347B97" w:rsidRPr="008440FC" w14:paraId="5926E585" w14:textId="77777777">
        <w:trPr>
          <w:trHeight w:val="345"/>
        </w:trPr>
        <w:tc>
          <w:tcPr>
            <w:tcW w:w="567" w:type="dxa"/>
            <w:vAlign w:val="center"/>
          </w:tcPr>
          <w:p w14:paraId="48ADEF6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3C6B4B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sz w:val="22"/>
                <w:szCs w:val="22"/>
              </w:rPr>
            </w:pPr>
            <w:r w:rsidRPr="008440FC">
              <w:rPr>
                <w:rFonts w:ascii="Calibri" w:eastAsia="Calibri" w:hAnsi="Calibri" w:cs="Calibri"/>
                <w:color w:val="000000"/>
                <w:sz w:val="22"/>
                <w:szCs w:val="22"/>
              </w:rPr>
              <w:t xml:space="preserve">System backupowy ma możliwość wdrożenia w oparciu o tzw. </w:t>
            </w:r>
            <w:proofErr w:type="spellStart"/>
            <w:r w:rsidRPr="008440FC">
              <w:rPr>
                <w:rFonts w:ascii="Calibri" w:eastAsia="Calibri" w:hAnsi="Calibri" w:cs="Calibri"/>
                <w:color w:val="000000"/>
                <w:sz w:val="22"/>
                <w:szCs w:val="22"/>
              </w:rPr>
              <w:t>appliance</w:t>
            </w:r>
            <w:proofErr w:type="spellEnd"/>
            <w:r w:rsidRPr="008440FC">
              <w:rPr>
                <w:rFonts w:ascii="Calibri" w:eastAsia="Calibri" w:hAnsi="Calibri" w:cs="Calibri"/>
                <w:sz w:val="22"/>
                <w:szCs w:val="22"/>
              </w:rPr>
              <w:t>.</w:t>
            </w:r>
          </w:p>
        </w:tc>
        <w:tc>
          <w:tcPr>
            <w:tcW w:w="1350" w:type="dxa"/>
            <w:vAlign w:val="center"/>
          </w:tcPr>
          <w:p w14:paraId="09107A7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8373631" w14:textId="77777777" w:rsidR="00347B97" w:rsidRPr="008440FC" w:rsidRDefault="00347B97">
            <w:pPr>
              <w:spacing w:line="276" w:lineRule="auto"/>
              <w:rPr>
                <w:rFonts w:ascii="Calibri" w:eastAsia="Calibri" w:hAnsi="Calibri" w:cs="Calibri"/>
                <w:sz w:val="22"/>
                <w:szCs w:val="22"/>
              </w:rPr>
            </w:pPr>
          </w:p>
        </w:tc>
      </w:tr>
      <w:tr w:rsidR="00347B97" w:rsidRPr="008440FC" w14:paraId="40E2F097" w14:textId="77777777">
        <w:trPr>
          <w:trHeight w:val="345"/>
        </w:trPr>
        <w:tc>
          <w:tcPr>
            <w:tcW w:w="567" w:type="dxa"/>
            <w:vAlign w:val="center"/>
          </w:tcPr>
          <w:p w14:paraId="443FF27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44670B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jest niezależne sprzętowo i umożliwia wykorzystanie dowolnej platformy serwerowej i dyskowej</w:t>
            </w:r>
          </w:p>
        </w:tc>
        <w:tc>
          <w:tcPr>
            <w:tcW w:w="1350" w:type="dxa"/>
            <w:vAlign w:val="center"/>
          </w:tcPr>
          <w:p w14:paraId="7D5EE50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C847756" w14:textId="77777777" w:rsidR="00347B97" w:rsidRPr="008440FC" w:rsidRDefault="00347B97">
            <w:pPr>
              <w:spacing w:line="276" w:lineRule="auto"/>
              <w:rPr>
                <w:rFonts w:ascii="Calibri" w:eastAsia="Calibri" w:hAnsi="Calibri" w:cs="Calibri"/>
                <w:sz w:val="22"/>
                <w:szCs w:val="22"/>
              </w:rPr>
            </w:pPr>
          </w:p>
        </w:tc>
      </w:tr>
      <w:tr w:rsidR="00347B97" w:rsidRPr="008440FC" w14:paraId="48FEE9CD" w14:textId="77777777">
        <w:trPr>
          <w:trHeight w:val="345"/>
        </w:trPr>
        <w:tc>
          <w:tcPr>
            <w:tcW w:w="567" w:type="dxa"/>
            <w:vAlign w:val="center"/>
          </w:tcPr>
          <w:p w14:paraId="5D349C3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65A794C" w14:textId="319A7930" w:rsidR="00347B97" w:rsidRPr="008440FC" w:rsidRDefault="00991497">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Dopuszcza się wykorzystanie centralnej bazy danych metadanych, pod warunkiem, że system oferuje mechanizmy jej replikacji, backupu oraz szybkiego odtworzenia, zapewniając ciągłość operacyjną w przypadku awarii serwera zarządzającego.</w:t>
            </w:r>
          </w:p>
        </w:tc>
        <w:tc>
          <w:tcPr>
            <w:tcW w:w="1350" w:type="dxa"/>
            <w:vAlign w:val="center"/>
          </w:tcPr>
          <w:p w14:paraId="17EC27B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9BD29F1" w14:textId="77777777" w:rsidR="00347B97" w:rsidRPr="008440FC" w:rsidRDefault="00347B97">
            <w:pPr>
              <w:spacing w:line="276" w:lineRule="auto"/>
              <w:rPr>
                <w:rFonts w:ascii="Calibri" w:eastAsia="Calibri" w:hAnsi="Calibri" w:cs="Calibri"/>
                <w:sz w:val="22"/>
                <w:szCs w:val="22"/>
              </w:rPr>
            </w:pPr>
          </w:p>
        </w:tc>
      </w:tr>
      <w:tr w:rsidR="00347B97" w:rsidRPr="008440FC" w14:paraId="78A5D7F3" w14:textId="77777777">
        <w:trPr>
          <w:trHeight w:val="1115"/>
        </w:trPr>
        <w:tc>
          <w:tcPr>
            <w:tcW w:w="567" w:type="dxa"/>
            <w:vAlign w:val="center"/>
          </w:tcPr>
          <w:p w14:paraId="1F3E29A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ED106D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zapewnia warstwę abstrakcji nad poszczególnymi urządzeniami pamięci masowej, pozwala utworzyć wiele wirtualnych puli pamięci na kopie zapasowe. Wymagane jest wsparcie dla co najmniej 20 pamięci masowych w </w:t>
            </w:r>
            <w:proofErr w:type="spellStart"/>
            <w:r w:rsidRPr="008440FC">
              <w:rPr>
                <w:rFonts w:ascii="Calibri" w:eastAsia="Calibri" w:hAnsi="Calibri" w:cs="Calibri"/>
                <w:color w:val="000000"/>
                <w:sz w:val="22"/>
                <w:szCs w:val="22"/>
              </w:rPr>
              <w:t>pojedyńczej</w:t>
            </w:r>
            <w:proofErr w:type="spellEnd"/>
            <w:r w:rsidRPr="008440FC">
              <w:rPr>
                <w:rFonts w:ascii="Calibri" w:eastAsia="Calibri" w:hAnsi="Calibri" w:cs="Calibri"/>
                <w:color w:val="000000"/>
                <w:sz w:val="22"/>
                <w:szCs w:val="22"/>
              </w:rPr>
              <w:t xml:space="preserve"> puli.</w:t>
            </w:r>
          </w:p>
        </w:tc>
        <w:tc>
          <w:tcPr>
            <w:tcW w:w="1350" w:type="dxa"/>
            <w:vAlign w:val="center"/>
          </w:tcPr>
          <w:p w14:paraId="24006D2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F674A9A" w14:textId="77777777" w:rsidR="00347B97" w:rsidRPr="008440FC" w:rsidRDefault="00347B97">
            <w:pPr>
              <w:spacing w:line="276" w:lineRule="auto"/>
              <w:rPr>
                <w:rFonts w:ascii="Calibri" w:eastAsia="Calibri" w:hAnsi="Calibri" w:cs="Calibri"/>
                <w:sz w:val="22"/>
                <w:szCs w:val="22"/>
              </w:rPr>
            </w:pPr>
          </w:p>
        </w:tc>
      </w:tr>
      <w:tr w:rsidR="00347B97" w:rsidRPr="008440FC" w14:paraId="6DE9BB17" w14:textId="77777777">
        <w:trPr>
          <w:trHeight w:val="345"/>
        </w:trPr>
        <w:tc>
          <w:tcPr>
            <w:tcW w:w="567" w:type="dxa"/>
            <w:vAlign w:val="center"/>
          </w:tcPr>
          <w:p w14:paraId="0D5A7599" w14:textId="77777777" w:rsidR="00347B97" w:rsidRPr="008440FC" w:rsidRDefault="00347B97">
            <w:pPr>
              <w:numPr>
                <w:ilvl w:val="0"/>
                <w:numId w:val="1"/>
              </w:numPr>
              <w:pBdr>
                <w:top w:val="nil"/>
                <w:left w:val="nil"/>
                <w:bottom w:val="nil"/>
                <w:right w:val="nil"/>
                <w:between w:val="nil"/>
              </w:pBdr>
              <w:spacing w:after="200" w:line="276" w:lineRule="auto"/>
              <w:jc w:val="both"/>
              <w:rPr>
                <w:rFonts w:ascii="Calibri" w:eastAsia="Calibri" w:hAnsi="Calibri" w:cs="Calibri"/>
                <w:color w:val="000000"/>
                <w:sz w:val="22"/>
                <w:szCs w:val="22"/>
              </w:rPr>
            </w:pPr>
          </w:p>
        </w:tc>
        <w:tc>
          <w:tcPr>
            <w:tcW w:w="7983" w:type="dxa"/>
            <w:vAlign w:val="center"/>
          </w:tcPr>
          <w:p w14:paraId="625E2CD8"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pozwala na przechowywanie kopii bezpieczeństwa w chmurze producenta.</w:t>
            </w:r>
          </w:p>
        </w:tc>
        <w:tc>
          <w:tcPr>
            <w:tcW w:w="1350" w:type="dxa"/>
            <w:vAlign w:val="center"/>
          </w:tcPr>
          <w:p w14:paraId="51EB587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CAEEDE8" w14:textId="77777777" w:rsidR="00347B97" w:rsidRPr="008440FC" w:rsidRDefault="00347B97">
            <w:pPr>
              <w:spacing w:line="276" w:lineRule="auto"/>
              <w:rPr>
                <w:rFonts w:ascii="Calibri" w:eastAsia="Calibri" w:hAnsi="Calibri" w:cs="Calibri"/>
                <w:sz w:val="22"/>
                <w:szCs w:val="22"/>
              </w:rPr>
            </w:pPr>
          </w:p>
        </w:tc>
      </w:tr>
      <w:tr w:rsidR="00347B97" w:rsidRPr="008440FC" w14:paraId="17BF6AF3" w14:textId="77777777">
        <w:trPr>
          <w:trHeight w:val="345"/>
        </w:trPr>
        <w:tc>
          <w:tcPr>
            <w:tcW w:w="567" w:type="dxa"/>
            <w:vAlign w:val="center"/>
          </w:tcPr>
          <w:p w14:paraId="3ABB4B1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E3C237F"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pozwala na tworzenie repozytorium kopii zapasowych bezpośrednio na zasobach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Blob</w:t>
            </w:r>
            <w:proofErr w:type="spellEnd"/>
            <w:r w:rsidRPr="008440FC">
              <w:rPr>
                <w:rFonts w:ascii="Calibri" w:eastAsia="Calibri" w:hAnsi="Calibri" w:cs="Calibri"/>
                <w:color w:val="000000"/>
                <w:sz w:val="22"/>
                <w:szCs w:val="22"/>
              </w:rPr>
              <w:t xml:space="preserve">, Google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Storage, Amazon S3, Wasabi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Storage, IBM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Storage, 11:11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Storage oraz na innych kompatybilnych z S3 </w:t>
            </w:r>
            <w:r w:rsidRPr="008440FC">
              <w:rPr>
                <w:rFonts w:ascii="Calibri" w:eastAsia="Calibri" w:hAnsi="Calibri" w:cs="Calibri"/>
                <w:color w:val="000000"/>
                <w:sz w:val="22"/>
                <w:szCs w:val="22"/>
              </w:rPr>
              <w:lastRenderedPageBreak/>
              <w:t xml:space="preserve">przestrzeniach obiektowych. Dodatkowo, oprogramowanie wspiera archiwizowanie tych danych do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Archive </w:t>
            </w:r>
            <w:proofErr w:type="spellStart"/>
            <w:r w:rsidRPr="008440FC">
              <w:rPr>
                <w:rFonts w:ascii="Calibri" w:eastAsia="Calibri" w:hAnsi="Calibri" w:cs="Calibri"/>
                <w:color w:val="000000"/>
                <w:sz w:val="22"/>
                <w:szCs w:val="22"/>
              </w:rPr>
              <w:t>Blob</w:t>
            </w:r>
            <w:proofErr w:type="spellEnd"/>
            <w:r w:rsidRPr="008440FC">
              <w:rPr>
                <w:rFonts w:ascii="Calibri" w:eastAsia="Calibri" w:hAnsi="Calibri" w:cs="Calibri"/>
                <w:color w:val="000000"/>
                <w:sz w:val="22"/>
                <w:szCs w:val="22"/>
              </w:rPr>
              <w:t xml:space="preserve"> Storage oraz Amazon S3 Glacier.</w:t>
            </w:r>
          </w:p>
        </w:tc>
        <w:tc>
          <w:tcPr>
            <w:tcW w:w="1350" w:type="dxa"/>
            <w:vAlign w:val="center"/>
          </w:tcPr>
          <w:p w14:paraId="242A81D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lastRenderedPageBreak/>
              <w:t>TAK</w:t>
            </w:r>
          </w:p>
        </w:tc>
        <w:tc>
          <w:tcPr>
            <w:tcW w:w="4275" w:type="dxa"/>
            <w:vAlign w:val="center"/>
          </w:tcPr>
          <w:p w14:paraId="0DC34875" w14:textId="77777777" w:rsidR="00347B97" w:rsidRPr="008440FC" w:rsidRDefault="00347B97">
            <w:pPr>
              <w:spacing w:line="276" w:lineRule="auto"/>
              <w:rPr>
                <w:rFonts w:ascii="Calibri" w:eastAsia="Calibri" w:hAnsi="Calibri" w:cs="Calibri"/>
                <w:sz w:val="22"/>
                <w:szCs w:val="22"/>
              </w:rPr>
            </w:pPr>
          </w:p>
        </w:tc>
      </w:tr>
      <w:tr w:rsidR="00347B97" w:rsidRPr="008440FC" w14:paraId="63B826AC" w14:textId="77777777">
        <w:trPr>
          <w:trHeight w:val="345"/>
        </w:trPr>
        <w:tc>
          <w:tcPr>
            <w:tcW w:w="567" w:type="dxa"/>
            <w:vAlign w:val="center"/>
          </w:tcPr>
          <w:p w14:paraId="2576B9D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6C3D3C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niezmienność kopii zapasowych na potrzeby ochrony przed </w:t>
            </w:r>
            <w:proofErr w:type="spellStart"/>
            <w:r w:rsidRPr="008440FC">
              <w:rPr>
                <w:rFonts w:ascii="Calibri" w:eastAsia="Calibri" w:hAnsi="Calibri" w:cs="Calibri"/>
                <w:color w:val="000000"/>
                <w:sz w:val="22"/>
                <w:szCs w:val="22"/>
              </w:rPr>
              <w:t>ransomware</w:t>
            </w:r>
            <w:proofErr w:type="spellEnd"/>
            <w:r w:rsidRPr="008440FC">
              <w:rPr>
                <w:rFonts w:ascii="Calibri" w:eastAsia="Calibri" w:hAnsi="Calibri" w:cs="Calibri"/>
                <w:color w:val="000000"/>
                <w:sz w:val="22"/>
                <w:szCs w:val="22"/>
              </w:rPr>
              <w:t xml:space="preserve"> poprzez niedopuszczenie do usunięcia lub modyfikacji kopii zapasowej w zadanym okresie czasu.</w:t>
            </w:r>
          </w:p>
        </w:tc>
        <w:tc>
          <w:tcPr>
            <w:tcW w:w="1350" w:type="dxa"/>
            <w:vAlign w:val="center"/>
          </w:tcPr>
          <w:p w14:paraId="31A06A5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21D28EE" w14:textId="77777777" w:rsidR="00347B97" w:rsidRPr="008440FC" w:rsidRDefault="00347B97">
            <w:pPr>
              <w:spacing w:line="276" w:lineRule="auto"/>
              <w:rPr>
                <w:rFonts w:ascii="Calibri" w:eastAsia="Calibri" w:hAnsi="Calibri" w:cs="Calibri"/>
                <w:sz w:val="22"/>
                <w:szCs w:val="22"/>
              </w:rPr>
            </w:pPr>
          </w:p>
        </w:tc>
      </w:tr>
      <w:tr w:rsidR="00347B97" w:rsidRPr="008440FC" w14:paraId="545ABABA" w14:textId="77777777">
        <w:trPr>
          <w:trHeight w:val="345"/>
        </w:trPr>
        <w:tc>
          <w:tcPr>
            <w:tcW w:w="567" w:type="dxa"/>
            <w:vAlign w:val="center"/>
          </w:tcPr>
          <w:p w14:paraId="2AB08A33"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1B287B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nie instaluje żadnych stałych agentów wymagających wdrożenia czy </w:t>
            </w:r>
            <w:proofErr w:type="spellStart"/>
            <w:r w:rsidRPr="008440FC">
              <w:rPr>
                <w:rFonts w:ascii="Calibri" w:eastAsia="Calibri" w:hAnsi="Calibri" w:cs="Calibri"/>
                <w:color w:val="000000"/>
                <w:sz w:val="22"/>
                <w:szCs w:val="22"/>
              </w:rPr>
              <w:t>upgradowania</w:t>
            </w:r>
            <w:proofErr w:type="spellEnd"/>
            <w:r w:rsidRPr="008440FC">
              <w:rPr>
                <w:rFonts w:ascii="Calibri" w:eastAsia="Calibri" w:hAnsi="Calibri" w:cs="Calibri"/>
                <w:color w:val="000000"/>
                <w:sz w:val="22"/>
                <w:szCs w:val="22"/>
              </w:rPr>
              <w:t xml:space="preserve"> do backupu oraz odtwarzania obrazu maszyny wirtualnej</w:t>
            </w:r>
          </w:p>
        </w:tc>
        <w:tc>
          <w:tcPr>
            <w:tcW w:w="1350" w:type="dxa"/>
            <w:vAlign w:val="center"/>
          </w:tcPr>
          <w:p w14:paraId="490D525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F1DC6A7" w14:textId="77777777" w:rsidR="00347B97" w:rsidRPr="008440FC" w:rsidRDefault="00347B97">
            <w:pPr>
              <w:spacing w:line="276" w:lineRule="auto"/>
              <w:rPr>
                <w:rFonts w:ascii="Calibri" w:eastAsia="Calibri" w:hAnsi="Calibri" w:cs="Calibri"/>
                <w:sz w:val="22"/>
                <w:szCs w:val="22"/>
              </w:rPr>
            </w:pPr>
          </w:p>
        </w:tc>
      </w:tr>
      <w:tr w:rsidR="00347B97" w:rsidRPr="008440FC" w14:paraId="59FB9C0E" w14:textId="77777777">
        <w:trPr>
          <w:trHeight w:val="1050"/>
        </w:trPr>
        <w:tc>
          <w:tcPr>
            <w:tcW w:w="567" w:type="dxa"/>
            <w:vAlign w:val="center"/>
          </w:tcPr>
          <w:p w14:paraId="37BA450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FF777C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oferuje portal samoobsługowy, umożliwiający odtwarzanie użytkownikom wirtualnych maszyn, obiektów MS Exchange i baz danych MS SQL, Oracle oraz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 xml:space="preserve"> (w tym odtwarzanie point-in-</w:t>
            </w:r>
            <w:proofErr w:type="spellStart"/>
            <w:r w:rsidRPr="008440FC">
              <w:rPr>
                <w:rFonts w:ascii="Calibri" w:eastAsia="Calibri" w:hAnsi="Calibri" w:cs="Calibri"/>
                <w:color w:val="000000"/>
                <w:sz w:val="22"/>
                <w:szCs w:val="22"/>
              </w:rPr>
              <w:t>time</w:t>
            </w:r>
            <w:proofErr w:type="spellEnd"/>
            <w:r w:rsidRPr="008440FC">
              <w:rPr>
                <w:rFonts w:ascii="Calibri" w:eastAsia="Calibri" w:hAnsi="Calibri" w:cs="Calibri"/>
                <w:color w:val="000000"/>
                <w:sz w:val="22"/>
                <w:szCs w:val="22"/>
              </w:rPr>
              <w:t>)</w:t>
            </w:r>
          </w:p>
        </w:tc>
        <w:tc>
          <w:tcPr>
            <w:tcW w:w="1350" w:type="dxa"/>
            <w:vAlign w:val="center"/>
          </w:tcPr>
          <w:p w14:paraId="53BC1E9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2EF1B6A" w14:textId="77777777" w:rsidR="00347B97" w:rsidRPr="008440FC" w:rsidRDefault="00347B97">
            <w:pPr>
              <w:spacing w:line="276" w:lineRule="auto"/>
              <w:rPr>
                <w:rFonts w:ascii="Calibri" w:eastAsia="Calibri" w:hAnsi="Calibri" w:cs="Calibri"/>
                <w:sz w:val="22"/>
                <w:szCs w:val="22"/>
              </w:rPr>
            </w:pPr>
          </w:p>
        </w:tc>
      </w:tr>
      <w:tr w:rsidR="00347B97" w:rsidRPr="008440FC" w14:paraId="53682925" w14:textId="77777777">
        <w:trPr>
          <w:trHeight w:val="345"/>
        </w:trPr>
        <w:tc>
          <w:tcPr>
            <w:tcW w:w="567" w:type="dxa"/>
            <w:vAlign w:val="center"/>
          </w:tcPr>
          <w:p w14:paraId="249EAA5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5F8A81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tworzenie logicznie odseparowanych środowisk dla różnych organizacji/działów. Dodatkowo system wspiera kontrolę dostępu w oparciu o role (RBAC) - predefiniowane lub własne</w:t>
            </w:r>
          </w:p>
        </w:tc>
        <w:tc>
          <w:tcPr>
            <w:tcW w:w="1350" w:type="dxa"/>
            <w:vAlign w:val="center"/>
          </w:tcPr>
          <w:p w14:paraId="5F562D5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8161D21" w14:textId="77777777" w:rsidR="00347B97" w:rsidRPr="008440FC" w:rsidRDefault="00347B97">
            <w:pPr>
              <w:spacing w:line="276" w:lineRule="auto"/>
              <w:rPr>
                <w:rFonts w:ascii="Calibri" w:eastAsia="Calibri" w:hAnsi="Calibri" w:cs="Calibri"/>
                <w:sz w:val="22"/>
                <w:szCs w:val="22"/>
              </w:rPr>
            </w:pPr>
          </w:p>
        </w:tc>
      </w:tr>
      <w:tr w:rsidR="00347B97" w:rsidRPr="008440FC" w14:paraId="4E73CED1" w14:textId="77777777">
        <w:trPr>
          <w:trHeight w:val="825"/>
        </w:trPr>
        <w:tc>
          <w:tcPr>
            <w:tcW w:w="567" w:type="dxa"/>
            <w:vAlign w:val="center"/>
          </w:tcPr>
          <w:p w14:paraId="5DFF461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530851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ma możliwość integracji z innymi systemami poprzez wbudowane </w:t>
            </w:r>
            <w:proofErr w:type="spellStart"/>
            <w:r w:rsidRPr="008440FC">
              <w:rPr>
                <w:rFonts w:ascii="Calibri" w:eastAsia="Calibri" w:hAnsi="Calibri" w:cs="Calibri"/>
                <w:color w:val="000000"/>
                <w:sz w:val="22"/>
                <w:szCs w:val="22"/>
              </w:rPr>
              <w:t>RESTful</w:t>
            </w:r>
            <w:proofErr w:type="spellEnd"/>
            <w:r w:rsidRPr="008440FC">
              <w:rPr>
                <w:rFonts w:ascii="Calibri" w:eastAsia="Calibri" w:hAnsi="Calibri" w:cs="Calibri"/>
                <w:color w:val="000000"/>
                <w:sz w:val="22"/>
                <w:szCs w:val="22"/>
              </w:rPr>
              <w:t xml:space="preserve"> API</w:t>
            </w:r>
          </w:p>
        </w:tc>
        <w:tc>
          <w:tcPr>
            <w:tcW w:w="1350" w:type="dxa"/>
            <w:vAlign w:val="center"/>
          </w:tcPr>
          <w:p w14:paraId="516DDD8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ED863A6" w14:textId="77777777" w:rsidR="00347B97" w:rsidRPr="008440FC" w:rsidRDefault="00347B97">
            <w:pPr>
              <w:spacing w:line="276" w:lineRule="auto"/>
              <w:rPr>
                <w:rFonts w:ascii="Calibri" w:eastAsia="Calibri" w:hAnsi="Calibri" w:cs="Calibri"/>
                <w:sz w:val="22"/>
                <w:szCs w:val="22"/>
              </w:rPr>
            </w:pPr>
          </w:p>
        </w:tc>
      </w:tr>
      <w:tr w:rsidR="00347B97" w:rsidRPr="008440FC" w14:paraId="45847694" w14:textId="77777777">
        <w:trPr>
          <w:trHeight w:val="345"/>
        </w:trPr>
        <w:tc>
          <w:tcPr>
            <w:tcW w:w="567" w:type="dxa"/>
            <w:vAlign w:val="center"/>
          </w:tcPr>
          <w:p w14:paraId="4BD1F6F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0FCA07F"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musi mieć wbudowane mechanizmy backupu konfiguracji w celu prostego odtworzenia systemu po całkowitej </w:t>
            </w:r>
            <w:proofErr w:type="spellStart"/>
            <w:r w:rsidRPr="008440FC">
              <w:rPr>
                <w:rFonts w:ascii="Calibri" w:eastAsia="Calibri" w:hAnsi="Calibri" w:cs="Calibri"/>
                <w:color w:val="000000"/>
                <w:sz w:val="22"/>
                <w:szCs w:val="22"/>
              </w:rPr>
              <w:t>reinstalacji</w:t>
            </w:r>
            <w:proofErr w:type="spellEnd"/>
          </w:p>
        </w:tc>
        <w:tc>
          <w:tcPr>
            <w:tcW w:w="1350" w:type="dxa"/>
            <w:vAlign w:val="center"/>
          </w:tcPr>
          <w:p w14:paraId="06A6138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C47473B" w14:textId="77777777" w:rsidR="00347B97" w:rsidRPr="008440FC" w:rsidRDefault="00347B97">
            <w:pPr>
              <w:spacing w:line="276" w:lineRule="auto"/>
              <w:rPr>
                <w:rFonts w:ascii="Calibri" w:eastAsia="Calibri" w:hAnsi="Calibri" w:cs="Calibri"/>
                <w:sz w:val="22"/>
                <w:szCs w:val="22"/>
              </w:rPr>
            </w:pPr>
          </w:p>
        </w:tc>
      </w:tr>
      <w:tr w:rsidR="00347B97" w:rsidRPr="008440FC" w14:paraId="437E8CFF" w14:textId="77777777">
        <w:trPr>
          <w:trHeight w:val="819"/>
        </w:trPr>
        <w:tc>
          <w:tcPr>
            <w:tcW w:w="567" w:type="dxa"/>
            <w:vAlign w:val="center"/>
          </w:tcPr>
          <w:p w14:paraId="05C5E4E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3EC5E2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ma wbudowane mechanizmy szyfrowania zarówno plików z backupami jak i transmisji sieciowej. Włączenie szyfrowania nie skutkuje utratą jakiejkolwiek funkcjonalności wymienionej w tej specyfikacji.</w:t>
            </w:r>
          </w:p>
        </w:tc>
        <w:tc>
          <w:tcPr>
            <w:tcW w:w="1350" w:type="dxa"/>
            <w:vAlign w:val="center"/>
          </w:tcPr>
          <w:p w14:paraId="6DE4898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37DFDCD" w14:textId="77777777" w:rsidR="00347B97" w:rsidRPr="008440FC" w:rsidRDefault="00347B97">
            <w:pPr>
              <w:spacing w:line="276" w:lineRule="auto"/>
              <w:rPr>
                <w:rFonts w:ascii="Calibri" w:eastAsia="Calibri" w:hAnsi="Calibri" w:cs="Calibri"/>
                <w:sz w:val="22"/>
                <w:szCs w:val="22"/>
              </w:rPr>
            </w:pPr>
          </w:p>
        </w:tc>
      </w:tr>
      <w:tr w:rsidR="00347B97" w:rsidRPr="008440FC" w14:paraId="214C433B" w14:textId="77777777">
        <w:trPr>
          <w:trHeight w:val="345"/>
        </w:trPr>
        <w:tc>
          <w:tcPr>
            <w:tcW w:w="567" w:type="dxa"/>
            <w:vAlign w:val="center"/>
          </w:tcPr>
          <w:p w14:paraId="68F3DF4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EC9ECC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mechanizmy chroniące przed utratą hasła szyfrowania</w:t>
            </w:r>
          </w:p>
        </w:tc>
        <w:tc>
          <w:tcPr>
            <w:tcW w:w="1350" w:type="dxa"/>
            <w:vAlign w:val="center"/>
          </w:tcPr>
          <w:p w14:paraId="538C7DE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FC7065F" w14:textId="77777777" w:rsidR="00347B97" w:rsidRPr="008440FC" w:rsidRDefault="00347B97">
            <w:pPr>
              <w:spacing w:line="276" w:lineRule="auto"/>
              <w:rPr>
                <w:rFonts w:ascii="Calibri" w:eastAsia="Calibri" w:hAnsi="Calibri" w:cs="Calibri"/>
                <w:sz w:val="22"/>
                <w:szCs w:val="22"/>
              </w:rPr>
            </w:pPr>
          </w:p>
        </w:tc>
      </w:tr>
      <w:tr w:rsidR="00347B97" w:rsidRPr="008440FC" w14:paraId="445768BA" w14:textId="77777777">
        <w:trPr>
          <w:trHeight w:val="345"/>
        </w:trPr>
        <w:tc>
          <w:tcPr>
            <w:tcW w:w="567" w:type="dxa"/>
            <w:vAlign w:val="center"/>
          </w:tcPr>
          <w:p w14:paraId="05BBE45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432752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natywne mechanizmy uwierzytelniania wieloskładnikowego (MFA) w celu dostępu do konsoli administracyjnej</w:t>
            </w:r>
          </w:p>
        </w:tc>
        <w:tc>
          <w:tcPr>
            <w:tcW w:w="1350" w:type="dxa"/>
            <w:vAlign w:val="center"/>
          </w:tcPr>
          <w:p w14:paraId="6EC62E5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3EBB3A4" w14:textId="77777777" w:rsidR="00347B97" w:rsidRPr="008440FC" w:rsidRDefault="00347B97">
            <w:pPr>
              <w:spacing w:line="276" w:lineRule="auto"/>
              <w:rPr>
                <w:rFonts w:ascii="Calibri" w:eastAsia="Calibri" w:hAnsi="Calibri" w:cs="Calibri"/>
                <w:sz w:val="22"/>
                <w:szCs w:val="22"/>
              </w:rPr>
            </w:pPr>
          </w:p>
        </w:tc>
      </w:tr>
      <w:tr w:rsidR="00347B97" w:rsidRPr="008440FC" w14:paraId="093A8ABD" w14:textId="77777777">
        <w:trPr>
          <w:trHeight w:val="345"/>
        </w:trPr>
        <w:tc>
          <w:tcPr>
            <w:tcW w:w="567" w:type="dxa"/>
            <w:vAlign w:val="center"/>
          </w:tcPr>
          <w:p w14:paraId="685992B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F5E6CF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integracje z różnymi dostarczycielami tożsamości (</w:t>
            </w:r>
            <w:proofErr w:type="spellStart"/>
            <w:r w:rsidRPr="008440FC">
              <w:rPr>
                <w:rFonts w:ascii="Calibri" w:eastAsia="Calibri" w:hAnsi="Calibri" w:cs="Calibri"/>
                <w:color w:val="000000"/>
                <w:sz w:val="22"/>
                <w:szCs w:val="22"/>
              </w:rPr>
              <w:t>IdP</w:t>
            </w:r>
            <w:proofErr w:type="spellEnd"/>
            <w:r w:rsidRPr="008440FC">
              <w:rPr>
                <w:rFonts w:ascii="Calibri" w:eastAsia="Calibri" w:hAnsi="Calibri" w:cs="Calibri"/>
                <w:color w:val="000000"/>
                <w:sz w:val="22"/>
                <w:szCs w:val="22"/>
              </w:rPr>
              <w:t xml:space="preserve"> - Identity Providers) z wykorzystaniem protokołu SAML (np. </w:t>
            </w:r>
            <w:proofErr w:type="spellStart"/>
            <w:r w:rsidRPr="008440FC">
              <w:rPr>
                <w:rFonts w:ascii="Calibri" w:eastAsia="Calibri" w:hAnsi="Calibri" w:cs="Calibri"/>
                <w:color w:val="000000"/>
                <w:sz w:val="22"/>
                <w:szCs w:val="22"/>
              </w:rPr>
              <w:t>Entra</w:t>
            </w:r>
            <w:proofErr w:type="spellEnd"/>
            <w:r w:rsidRPr="008440FC">
              <w:rPr>
                <w:rFonts w:ascii="Calibri" w:eastAsia="Calibri" w:hAnsi="Calibri" w:cs="Calibri"/>
                <w:color w:val="000000"/>
                <w:sz w:val="22"/>
                <w:szCs w:val="22"/>
              </w:rPr>
              <w:t xml:space="preserve"> ID, </w:t>
            </w:r>
            <w:proofErr w:type="spellStart"/>
            <w:r w:rsidRPr="008440FC">
              <w:rPr>
                <w:rFonts w:ascii="Calibri" w:eastAsia="Calibri" w:hAnsi="Calibri" w:cs="Calibri"/>
                <w:color w:val="000000"/>
                <w:sz w:val="22"/>
                <w:szCs w:val="22"/>
              </w:rPr>
              <w:t>Okta</w:t>
            </w:r>
            <w:proofErr w:type="spellEnd"/>
            <w:r w:rsidRPr="008440FC">
              <w:rPr>
                <w:rFonts w:ascii="Calibri" w:eastAsia="Calibri" w:hAnsi="Calibri" w:cs="Calibri"/>
                <w:color w:val="000000"/>
                <w:sz w:val="22"/>
                <w:szCs w:val="22"/>
              </w:rPr>
              <w:t>)</w:t>
            </w:r>
          </w:p>
        </w:tc>
        <w:tc>
          <w:tcPr>
            <w:tcW w:w="1350" w:type="dxa"/>
            <w:vAlign w:val="center"/>
          </w:tcPr>
          <w:p w14:paraId="74863A0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C6E297D" w14:textId="77777777" w:rsidR="00347B97" w:rsidRPr="008440FC" w:rsidRDefault="00347B97">
            <w:pPr>
              <w:spacing w:line="276" w:lineRule="auto"/>
              <w:rPr>
                <w:rFonts w:ascii="Calibri" w:eastAsia="Calibri" w:hAnsi="Calibri" w:cs="Calibri"/>
                <w:sz w:val="22"/>
                <w:szCs w:val="22"/>
              </w:rPr>
            </w:pPr>
          </w:p>
        </w:tc>
      </w:tr>
      <w:tr w:rsidR="00347B97" w:rsidRPr="008440FC" w14:paraId="69A7A1AB" w14:textId="77777777">
        <w:trPr>
          <w:trHeight w:val="345"/>
        </w:trPr>
        <w:tc>
          <w:tcPr>
            <w:tcW w:w="567" w:type="dxa"/>
            <w:vAlign w:val="center"/>
          </w:tcPr>
          <w:p w14:paraId="25E91E7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B42C911" w14:textId="3EB0179B" w:rsidR="00347B97" w:rsidRPr="008440FC" w:rsidRDefault="00991497">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zapewnia kontrolę dostępu opartą na rolach (RBAC) oraz logowanie operacji administracyjnych.</w:t>
            </w:r>
          </w:p>
        </w:tc>
        <w:tc>
          <w:tcPr>
            <w:tcW w:w="1350" w:type="dxa"/>
            <w:vAlign w:val="center"/>
          </w:tcPr>
          <w:p w14:paraId="4C288B7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A7AF220" w14:textId="77777777" w:rsidR="00347B97" w:rsidRPr="008440FC" w:rsidRDefault="00347B97">
            <w:pPr>
              <w:spacing w:line="276" w:lineRule="auto"/>
              <w:rPr>
                <w:rFonts w:ascii="Calibri" w:eastAsia="Calibri" w:hAnsi="Calibri" w:cs="Calibri"/>
                <w:sz w:val="22"/>
                <w:szCs w:val="22"/>
              </w:rPr>
            </w:pPr>
          </w:p>
        </w:tc>
      </w:tr>
      <w:tr w:rsidR="00347B97" w:rsidRPr="008440FC" w14:paraId="2DCAAC70" w14:textId="77777777">
        <w:trPr>
          <w:trHeight w:val="345"/>
        </w:trPr>
        <w:tc>
          <w:tcPr>
            <w:tcW w:w="567" w:type="dxa"/>
            <w:vAlign w:val="center"/>
          </w:tcPr>
          <w:p w14:paraId="5EF21A7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8EE8FB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posiada integracje z systemami </w:t>
            </w:r>
            <w:proofErr w:type="spellStart"/>
            <w:r w:rsidRPr="008440FC">
              <w:rPr>
                <w:rFonts w:ascii="Calibri" w:eastAsia="Calibri" w:hAnsi="Calibri" w:cs="Calibri"/>
                <w:color w:val="000000"/>
                <w:sz w:val="22"/>
                <w:szCs w:val="22"/>
              </w:rPr>
              <w:t>zarządania</w:t>
            </w:r>
            <w:proofErr w:type="spellEnd"/>
            <w:r w:rsidRPr="008440FC">
              <w:rPr>
                <w:rFonts w:ascii="Calibri" w:eastAsia="Calibri" w:hAnsi="Calibri" w:cs="Calibri"/>
                <w:color w:val="000000"/>
                <w:sz w:val="22"/>
                <w:szCs w:val="22"/>
              </w:rPr>
              <w:t xml:space="preserve"> kluczami szyfrującymi (KMS)</w:t>
            </w:r>
          </w:p>
        </w:tc>
        <w:tc>
          <w:tcPr>
            <w:tcW w:w="1350" w:type="dxa"/>
            <w:vAlign w:val="center"/>
          </w:tcPr>
          <w:p w14:paraId="430D223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9E5BE84" w14:textId="77777777" w:rsidR="00347B97" w:rsidRPr="008440FC" w:rsidRDefault="00347B97">
            <w:pPr>
              <w:spacing w:line="276" w:lineRule="auto"/>
              <w:rPr>
                <w:rFonts w:ascii="Calibri" w:eastAsia="Calibri" w:hAnsi="Calibri" w:cs="Calibri"/>
                <w:sz w:val="22"/>
                <w:szCs w:val="22"/>
              </w:rPr>
            </w:pPr>
          </w:p>
        </w:tc>
      </w:tr>
      <w:tr w:rsidR="00347B97" w:rsidRPr="008440FC" w14:paraId="34F09423" w14:textId="77777777">
        <w:trPr>
          <w:trHeight w:val="345"/>
        </w:trPr>
        <w:tc>
          <w:tcPr>
            <w:tcW w:w="567" w:type="dxa"/>
            <w:vAlign w:val="center"/>
          </w:tcPr>
          <w:p w14:paraId="5346206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455CF7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integracje z systemami typu SIEM</w:t>
            </w:r>
          </w:p>
        </w:tc>
        <w:tc>
          <w:tcPr>
            <w:tcW w:w="1350" w:type="dxa"/>
            <w:vAlign w:val="center"/>
          </w:tcPr>
          <w:p w14:paraId="2B05872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E1E214F" w14:textId="77777777" w:rsidR="00347B97" w:rsidRPr="008440FC" w:rsidRDefault="00347B97">
            <w:pPr>
              <w:spacing w:line="276" w:lineRule="auto"/>
              <w:rPr>
                <w:rFonts w:ascii="Calibri" w:eastAsia="Calibri" w:hAnsi="Calibri" w:cs="Calibri"/>
                <w:sz w:val="22"/>
                <w:szCs w:val="22"/>
              </w:rPr>
            </w:pPr>
          </w:p>
        </w:tc>
      </w:tr>
      <w:tr w:rsidR="00347B97" w:rsidRPr="008440FC" w14:paraId="3DFF5C7B" w14:textId="77777777">
        <w:trPr>
          <w:trHeight w:val="345"/>
        </w:trPr>
        <w:tc>
          <w:tcPr>
            <w:tcW w:w="567" w:type="dxa"/>
            <w:vAlign w:val="center"/>
          </w:tcPr>
          <w:p w14:paraId="0C6FE4A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BA3774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wykorzystuje mechanizmy śledzenia zmienionych plików przy zabezpieczaniu udziałów plikowych.</w:t>
            </w:r>
          </w:p>
        </w:tc>
        <w:tc>
          <w:tcPr>
            <w:tcW w:w="1350" w:type="dxa"/>
            <w:vAlign w:val="center"/>
          </w:tcPr>
          <w:p w14:paraId="09243A9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DE75046" w14:textId="77777777" w:rsidR="00347B97" w:rsidRPr="008440FC" w:rsidRDefault="00347B97">
            <w:pPr>
              <w:spacing w:line="276" w:lineRule="auto"/>
              <w:rPr>
                <w:rFonts w:ascii="Calibri" w:eastAsia="Calibri" w:hAnsi="Calibri" w:cs="Calibri"/>
                <w:sz w:val="22"/>
                <w:szCs w:val="22"/>
              </w:rPr>
            </w:pPr>
          </w:p>
        </w:tc>
      </w:tr>
      <w:tr w:rsidR="00347B97" w:rsidRPr="008440FC" w14:paraId="4F05995B" w14:textId="77777777">
        <w:trPr>
          <w:trHeight w:val="345"/>
        </w:trPr>
        <w:tc>
          <w:tcPr>
            <w:tcW w:w="567" w:type="dxa"/>
            <w:vAlign w:val="center"/>
          </w:tcPr>
          <w:p w14:paraId="088BA65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07A02C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oferuje możliwość sterowania obciążeniem </w:t>
            </w:r>
            <w:proofErr w:type="spellStart"/>
            <w:r w:rsidRPr="008440FC">
              <w:rPr>
                <w:rFonts w:ascii="Calibri" w:eastAsia="Calibri" w:hAnsi="Calibri" w:cs="Calibri"/>
                <w:color w:val="000000"/>
                <w:sz w:val="22"/>
                <w:szCs w:val="22"/>
              </w:rPr>
              <w:t>storage'u</w:t>
            </w:r>
            <w:proofErr w:type="spellEnd"/>
            <w:r w:rsidRPr="008440FC">
              <w:rPr>
                <w:rFonts w:ascii="Calibri" w:eastAsia="Calibri" w:hAnsi="Calibri" w:cs="Calibri"/>
                <w:color w:val="000000"/>
                <w:sz w:val="22"/>
                <w:szCs w:val="22"/>
              </w:rPr>
              <w:t xml:space="preserve"> produkcyjnego tak aby nie przekraczane były skonfigurowane przez administratora backupu poziomy latencji. Funkcjonalność ta jest dostępna </w:t>
            </w:r>
            <w:proofErr w:type="spellStart"/>
            <w:r w:rsidRPr="008440FC">
              <w:rPr>
                <w:rFonts w:ascii="Calibri" w:eastAsia="Calibri" w:hAnsi="Calibri" w:cs="Calibri"/>
                <w:color w:val="000000"/>
                <w:sz w:val="22"/>
                <w:szCs w:val="22"/>
              </w:rPr>
              <w:t>conajmniej</w:t>
            </w:r>
            <w:proofErr w:type="spellEnd"/>
            <w:r w:rsidRPr="008440FC">
              <w:rPr>
                <w:rFonts w:ascii="Calibri" w:eastAsia="Calibri" w:hAnsi="Calibri" w:cs="Calibri"/>
                <w:color w:val="000000"/>
                <w:sz w:val="22"/>
                <w:szCs w:val="22"/>
              </w:rPr>
              <w:t xml:space="preserve"> dla platformy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i Hyper-V</w:t>
            </w:r>
          </w:p>
        </w:tc>
        <w:tc>
          <w:tcPr>
            <w:tcW w:w="1350" w:type="dxa"/>
            <w:vAlign w:val="center"/>
          </w:tcPr>
          <w:p w14:paraId="13CA0AC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90B3BE5" w14:textId="77777777" w:rsidR="00347B97" w:rsidRPr="008440FC" w:rsidRDefault="00347B97">
            <w:pPr>
              <w:spacing w:line="276" w:lineRule="auto"/>
              <w:rPr>
                <w:rFonts w:ascii="Calibri" w:eastAsia="Calibri" w:hAnsi="Calibri" w:cs="Calibri"/>
                <w:sz w:val="22"/>
                <w:szCs w:val="22"/>
              </w:rPr>
            </w:pPr>
          </w:p>
        </w:tc>
      </w:tr>
      <w:tr w:rsidR="00347B97" w:rsidRPr="008440FC" w14:paraId="50811467" w14:textId="77777777">
        <w:trPr>
          <w:trHeight w:val="706"/>
        </w:trPr>
        <w:tc>
          <w:tcPr>
            <w:tcW w:w="567" w:type="dxa"/>
            <w:vAlign w:val="center"/>
          </w:tcPr>
          <w:p w14:paraId="24D917B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770AC24"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zapewnia tworzenie kopii zapasowych z bezpośrednim wykorzystaniem </w:t>
            </w:r>
            <w:proofErr w:type="spellStart"/>
            <w:r w:rsidRPr="008440FC">
              <w:rPr>
                <w:rFonts w:ascii="Calibri" w:eastAsia="Calibri" w:hAnsi="Calibri" w:cs="Calibri"/>
                <w:color w:val="000000"/>
                <w:sz w:val="22"/>
                <w:szCs w:val="22"/>
              </w:rPr>
              <w:t>snapshotów</w:t>
            </w:r>
            <w:proofErr w:type="spellEnd"/>
            <w:r w:rsidRPr="008440FC">
              <w:rPr>
                <w:rFonts w:ascii="Calibri" w:eastAsia="Calibri" w:hAnsi="Calibri" w:cs="Calibri"/>
                <w:color w:val="000000"/>
                <w:sz w:val="22"/>
                <w:szCs w:val="22"/>
              </w:rPr>
              <w:t xml:space="preserve"> macierzowych. Zapewnia odtwarzanie maszyn wirtualnych z takich </w:t>
            </w:r>
            <w:proofErr w:type="spellStart"/>
            <w:r w:rsidRPr="008440FC">
              <w:rPr>
                <w:rFonts w:ascii="Calibri" w:eastAsia="Calibri" w:hAnsi="Calibri" w:cs="Calibri"/>
                <w:color w:val="000000"/>
                <w:sz w:val="22"/>
                <w:szCs w:val="22"/>
              </w:rPr>
              <w:t>snapshotów</w:t>
            </w:r>
            <w:proofErr w:type="spellEnd"/>
            <w:r w:rsidRPr="008440FC">
              <w:rPr>
                <w:rFonts w:ascii="Calibri" w:eastAsia="Calibri" w:hAnsi="Calibri" w:cs="Calibri"/>
                <w:color w:val="000000"/>
                <w:sz w:val="22"/>
                <w:szCs w:val="22"/>
              </w:rPr>
              <w:t xml:space="preserve">. Proces wykonania kopii zapasowej nie wymaga użycia jakichkolwiek hostów tymczasowych. Opisana funkcjonalność działa w środowisku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w:t>
            </w:r>
          </w:p>
        </w:tc>
        <w:tc>
          <w:tcPr>
            <w:tcW w:w="1350" w:type="dxa"/>
            <w:vAlign w:val="center"/>
          </w:tcPr>
          <w:p w14:paraId="7888ABE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E38B4E9" w14:textId="77777777" w:rsidR="00347B97" w:rsidRPr="008440FC" w:rsidRDefault="00347B97">
            <w:pPr>
              <w:spacing w:line="276" w:lineRule="auto"/>
              <w:rPr>
                <w:rFonts w:ascii="Calibri" w:eastAsia="Calibri" w:hAnsi="Calibri" w:cs="Calibri"/>
                <w:sz w:val="22"/>
                <w:szCs w:val="22"/>
              </w:rPr>
            </w:pPr>
          </w:p>
        </w:tc>
      </w:tr>
      <w:tr w:rsidR="00347B97" w:rsidRPr="008440FC" w14:paraId="38CBDB78" w14:textId="77777777">
        <w:trPr>
          <w:trHeight w:val="706"/>
        </w:trPr>
        <w:tc>
          <w:tcPr>
            <w:tcW w:w="567" w:type="dxa"/>
            <w:vAlign w:val="center"/>
          </w:tcPr>
          <w:p w14:paraId="36788F6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A21EA6F" w14:textId="26785651"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musi wspiera kopiowanie backupów oraz zasobów plikowych na taśmy</w:t>
            </w:r>
          </w:p>
        </w:tc>
        <w:tc>
          <w:tcPr>
            <w:tcW w:w="1350" w:type="dxa"/>
            <w:vAlign w:val="center"/>
          </w:tcPr>
          <w:p w14:paraId="122B8EE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C14E617" w14:textId="77777777" w:rsidR="00347B97" w:rsidRPr="008440FC" w:rsidRDefault="00347B97">
            <w:pPr>
              <w:spacing w:line="276" w:lineRule="auto"/>
              <w:rPr>
                <w:rFonts w:ascii="Calibri" w:eastAsia="Calibri" w:hAnsi="Calibri" w:cs="Calibri"/>
                <w:sz w:val="22"/>
                <w:szCs w:val="22"/>
              </w:rPr>
            </w:pPr>
          </w:p>
        </w:tc>
      </w:tr>
      <w:tr w:rsidR="00347B97" w:rsidRPr="008440FC" w14:paraId="51A4F27C" w14:textId="77777777">
        <w:trPr>
          <w:trHeight w:val="706"/>
        </w:trPr>
        <w:tc>
          <w:tcPr>
            <w:tcW w:w="567" w:type="dxa"/>
            <w:vAlign w:val="center"/>
          </w:tcPr>
          <w:p w14:paraId="7FAF5FA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5F4D04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musi ma możliwość tworzenia retencji GFS (</w:t>
            </w:r>
            <w:proofErr w:type="spellStart"/>
            <w:r w:rsidRPr="008440FC">
              <w:rPr>
                <w:rFonts w:ascii="Calibri" w:eastAsia="Calibri" w:hAnsi="Calibri" w:cs="Calibri"/>
                <w:color w:val="000000"/>
                <w:sz w:val="22"/>
                <w:szCs w:val="22"/>
              </w:rPr>
              <w:t>Grandfather-Father-Son</w:t>
            </w:r>
            <w:proofErr w:type="spellEnd"/>
            <w:r w:rsidRPr="008440FC">
              <w:rPr>
                <w:rFonts w:ascii="Calibri" w:eastAsia="Calibri" w:hAnsi="Calibri" w:cs="Calibri"/>
                <w:color w:val="000000"/>
                <w:sz w:val="22"/>
                <w:szCs w:val="22"/>
              </w:rPr>
              <w:t>)</w:t>
            </w:r>
          </w:p>
        </w:tc>
        <w:tc>
          <w:tcPr>
            <w:tcW w:w="1350" w:type="dxa"/>
            <w:vAlign w:val="center"/>
          </w:tcPr>
          <w:p w14:paraId="1BE6E22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37F9C89" w14:textId="77777777" w:rsidR="00347B97" w:rsidRPr="008440FC" w:rsidRDefault="00347B97">
            <w:pPr>
              <w:spacing w:line="276" w:lineRule="auto"/>
              <w:rPr>
                <w:rFonts w:ascii="Calibri" w:eastAsia="Calibri" w:hAnsi="Calibri" w:cs="Calibri"/>
                <w:sz w:val="22"/>
                <w:szCs w:val="22"/>
              </w:rPr>
            </w:pPr>
          </w:p>
        </w:tc>
      </w:tr>
      <w:tr w:rsidR="00347B97" w:rsidRPr="008440FC" w14:paraId="2495824C" w14:textId="77777777">
        <w:trPr>
          <w:trHeight w:val="706"/>
        </w:trPr>
        <w:tc>
          <w:tcPr>
            <w:tcW w:w="567" w:type="dxa"/>
            <w:vAlign w:val="center"/>
          </w:tcPr>
          <w:p w14:paraId="3FF75A2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F4AABF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bezpośrednią integrację z urządzeniami </w:t>
            </w:r>
            <w:proofErr w:type="spellStart"/>
            <w:r w:rsidRPr="008440FC">
              <w:rPr>
                <w:rFonts w:ascii="Calibri" w:eastAsia="Calibri" w:hAnsi="Calibri" w:cs="Calibri"/>
                <w:color w:val="000000"/>
                <w:sz w:val="22"/>
                <w:szCs w:val="22"/>
              </w:rPr>
              <w:t>deduplikacyjnymi</w:t>
            </w:r>
            <w:proofErr w:type="spellEnd"/>
            <w:r w:rsidRPr="008440FC">
              <w:rPr>
                <w:rFonts w:ascii="Calibri" w:eastAsia="Calibri" w:hAnsi="Calibri" w:cs="Calibri"/>
                <w:sz w:val="22"/>
                <w:szCs w:val="22"/>
              </w:rPr>
              <w:t xml:space="preserve"> klasy Enterprise.</w:t>
            </w:r>
          </w:p>
        </w:tc>
        <w:tc>
          <w:tcPr>
            <w:tcW w:w="1350" w:type="dxa"/>
            <w:vAlign w:val="center"/>
          </w:tcPr>
          <w:p w14:paraId="3EB2F63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29DA37A" w14:textId="77777777" w:rsidR="00347B97" w:rsidRPr="008440FC" w:rsidRDefault="00347B97">
            <w:pPr>
              <w:spacing w:line="276" w:lineRule="auto"/>
              <w:rPr>
                <w:rFonts w:ascii="Calibri" w:eastAsia="Calibri" w:hAnsi="Calibri" w:cs="Calibri"/>
                <w:sz w:val="22"/>
                <w:szCs w:val="22"/>
              </w:rPr>
            </w:pPr>
          </w:p>
        </w:tc>
      </w:tr>
      <w:tr w:rsidR="00347B97" w:rsidRPr="008440FC" w14:paraId="2F451799" w14:textId="77777777">
        <w:trPr>
          <w:trHeight w:val="706"/>
        </w:trPr>
        <w:tc>
          <w:tcPr>
            <w:tcW w:w="567" w:type="dxa"/>
            <w:vAlign w:val="center"/>
          </w:tcPr>
          <w:p w14:paraId="16B4649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182E90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sz w:val="22"/>
                <w:szCs w:val="22"/>
              </w:rPr>
              <w:t>Oprogramowanie backupowe musi wspierać mechanizmy blokowego kopiowania danych (Block-</w:t>
            </w:r>
            <w:proofErr w:type="spellStart"/>
            <w:r w:rsidRPr="008440FC">
              <w:rPr>
                <w:rFonts w:ascii="Calibri" w:eastAsia="Calibri" w:hAnsi="Calibri" w:cs="Calibri"/>
                <w:sz w:val="22"/>
                <w:szCs w:val="22"/>
              </w:rPr>
              <w:t>level</w:t>
            </w:r>
            <w:proofErr w:type="spellEnd"/>
            <w:r w:rsidRPr="008440FC">
              <w:rPr>
                <w:rFonts w:ascii="Calibri" w:eastAsia="Calibri" w:hAnsi="Calibri" w:cs="Calibri"/>
                <w:sz w:val="22"/>
                <w:szCs w:val="22"/>
              </w:rPr>
              <w:t xml:space="preserve"> </w:t>
            </w:r>
            <w:proofErr w:type="spellStart"/>
            <w:r w:rsidRPr="008440FC">
              <w:rPr>
                <w:rFonts w:ascii="Calibri" w:eastAsia="Calibri" w:hAnsi="Calibri" w:cs="Calibri"/>
                <w:sz w:val="22"/>
                <w:szCs w:val="22"/>
              </w:rPr>
              <w:t>Cloning</w:t>
            </w:r>
            <w:proofErr w:type="spellEnd"/>
            <w:r w:rsidRPr="008440FC">
              <w:rPr>
                <w:rFonts w:ascii="Calibri" w:eastAsia="Calibri" w:hAnsi="Calibri" w:cs="Calibri"/>
                <w:sz w:val="22"/>
                <w:szCs w:val="22"/>
              </w:rPr>
              <w:t>) w środowiskach Windows i Linux. Funkcjonalność ta powinna działać niezależnie od używanego systemu plików, zapewniając wydajne tworzenie kopii zapasowych na repozytoriach lokalnych i sieciowych.</w:t>
            </w:r>
          </w:p>
        </w:tc>
        <w:tc>
          <w:tcPr>
            <w:tcW w:w="1350" w:type="dxa"/>
            <w:vAlign w:val="center"/>
          </w:tcPr>
          <w:p w14:paraId="363300B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DAF75BF" w14:textId="77777777" w:rsidR="00347B97" w:rsidRPr="008440FC" w:rsidRDefault="00347B97">
            <w:pPr>
              <w:spacing w:line="276" w:lineRule="auto"/>
              <w:rPr>
                <w:rFonts w:ascii="Calibri" w:eastAsia="Calibri" w:hAnsi="Calibri" w:cs="Calibri"/>
                <w:sz w:val="22"/>
                <w:szCs w:val="22"/>
              </w:rPr>
            </w:pPr>
          </w:p>
        </w:tc>
      </w:tr>
      <w:tr w:rsidR="00347B97" w:rsidRPr="008440FC" w14:paraId="71FCA806" w14:textId="77777777">
        <w:trPr>
          <w:trHeight w:val="706"/>
        </w:trPr>
        <w:tc>
          <w:tcPr>
            <w:tcW w:w="567" w:type="dxa"/>
            <w:vAlign w:val="center"/>
          </w:tcPr>
          <w:p w14:paraId="08A7220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ED1FB8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ma możliwość kopiowania backupów oraz replikacji wirtualnych maszyn z wykorzystaniem wbudowanej akceleracji WAN.</w:t>
            </w:r>
          </w:p>
        </w:tc>
        <w:tc>
          <w:tcPr>
            <w:tcW w:w="1350" w:type="dxa"/>
            <w:vAlign w:val="center"/>
          </w:tcPr>
          <w:p w14:paraId="28AC3E3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2DBB6B1" w14:textId="77777777" w:rsidR="00347B97" w:rsidRPr="008440FC" w:rsidRDefault="00347B97">
            <w:pPr>
              <w:spacing w:line="276" w:lineRule="auto"/>
              <w:rPr>
                <w:rFonts w:ascii="Calibri" w:eastAsia="Calibri" w:hAnsi="Calibri" w:cs="Calibri"/>
                <w:sz w:val="22"/>
                <w:szCs w:val="22"/>
              </w:rPr>
            </w:pPr>
          </w:p>
        </w:tc>
      </w:tr>
      <w:tr w:rsidR="00347B97" w:rsidRPr="008440FC" w14:paraId="591143F9" w14:textId="77777777">
        <w:trPr>
          <w:trHeight w:val="706"/>
        </w:trPr>
        <w:tc>
          <w:tcPr>
            <w:tcW w:w="567" w:type="dxa"/>
            <w:vAlign w:val="center"/>
          </w:tcPr>
          <w:p w14:paraId="04C6D49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AD723D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ma możliwość replikacji asynchronicznej włączonych wirtualnych maszyn bezpośrednio z infrastruktury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pomiędzy hostami </w:t>
            </w:r>
            <w:proofErr w:type="spellStart"/>
            <w:r w:rsidRPr="008440FC">
              <w:rPr>
                <w:rFonts w:ascii="Calibri" w:eastAsia="Calibri" w:hAnsi="Calibri" w:cs="Calibri"/>
                <w:color w:val="000000"/>
                <w:sz w:val="22"/>
                <w:szCs w:val="22"/>
              </w:rPr>
              <w:t>ESXi</w:t>
            </w:r>
            <w:proofErr w:type="spellEnd"/>
            <w:r w:rsidRPr="008440FC">
              <w:rPr>
                <w:rFonts w:ascii="Calibri" w:eastAsia="Calibri" w:hAnsi="Calibri" w:cs="Calibri"/>
                <w:color w:val="000000"/>
                <w:sz w:val="22"/>
                <w:szCs w:val="22"/>
              </w:rPr>
              <w:t xml:space="preserve"> oraz pomiędzy hostami Hyper-V. Dodatkowo oprogramowanie ma możliwość użycia plików kopii zapasowych jako źródła replikacji.</w:t>
            </w:r>
          </w:p>
        </w:tc>
        <w:tc>
          <w:tcPr>
            <w:tcW w:w="1350" w:type="dxa"/>
            <w:vAlign w:val="center"/>
          </w:tcPr>
          <w:p w14:paraId="0A86A74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ACD17A7" w14:textId="77777777" w:rsidR="00347B97" w:rsidRPr="008440FC" w:rsidRDefault="00347B97">
            <w:pPr>
              <w:spacing w:line="276" w:lineRule="auto"/>
              <w:rPr>
                <w:rFonts w:ascii="Calibri" w:eastAsia="Calibri" w:hAnsi="Calibri" w:cs="Calibri"/>
                <w:sz w:val="22"/>
                <w:szCs w:val="22"/>
              </w:rPr>
            </w:pPr>
          </w:p>
        </w:tc>
      </w:tr>
      <w:tr w:rsidR="00347B97" w:rsidRPr="008440FC" w14:paraId="63830CC8" w14:textId="77777777">
        <w:trPr>
          <w:trHeight w:val="706"/>
        </w:trPr>
        <w:tc>
          <w:tcPr>
            <w:tcW w:w="567" w:type="dxa"/>
            <w:vAlign w:val="center"/>
          </w:tcPr>
          <w:p w14:paraId="06698D4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A5DFD9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sz w:val="22"/>
                <w:szCs w:val="22"/>
              </w:rPr>
              <w:t xml:space="preserve">Oprogramowanie backupowe umożliwia ciągłą replikację włączonych maszyn wirtualnych i serwerów fizycznych, niezależnie od platformy </w:t>
            </w:r>
            <w:proofErr w:type="spellStart"/>
            <w:r w:rsidRPr="008440FC">
              <w:rPr>
                <w:rFonts w:ascii="Calibri" w:eastAsia="Calibri" w:hAnsi="Calibri" w:cs="Calibri"/>
                <w:sz w:val="22"/>
                <w:szCs w:val="22"/>
              </w:rPr>
              <w:t>wirtualizacyjnej</w:t>
            </w:r>
            <w:proofErr w:type="spellEnd"/>
            <w:r w:rsidRPr="008440FC">
              <w:rPr>
                <w:rFonts w:ascii="Calibri" w:eastAsia="Calibri" w:hAnsi="Calibri" w:cs="Calibri"/>
                <w:sz w:val="22"/>
                <w:szCs w:val="22"/>
              </w:rPr>
              <w:t xml:space="preserve"> czy systemu operacyjnego. System zapewnia możliwość prowadzenia dziennika operacji replikacji umożliwiającego odzyskanie danych z dowolnego punktu w czasie w ramach ustalonego parametru RPO.</w:t>
            </w:r>
          </w:p>
        </w:tc>
        <w:tc>
          <w:tcPr>
            <w:tcW w:w="1350" w:type="dxa"/>
            <w:vAlign w:val="center"/>
          </w:tcPr>
          <w:p w14:paraId="22D65C0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4964288" w14:textId="77777777" w:rsidR="00347B97" w:rsidRPr="008440FC" w:rsidRDefault="00347B97">
            <w:pPr>
              <w:spacing w:line="276" w:lineRule="auto"/>
              <w:rPr>
                <w:rFonts w:ascii="Calibri" w:eastAsia="Calibri" w:hAnsi="Calibri" w:cs="Calibri"/>
                <w:sz w:val="22"/>
                <w:szCs w:val="22"/>
              </w:rPr>
            </w:pPr>
          </w:p>
        </w:tc>
      </w:tr>
      <w:tr w:rsidR="00347B97" w:rsidRPr="008440FC" w14:paraId="510B62DA" w14:textId="77777777">
        <w:trPr>
          <w:trHeight w:val="706"/>
        </w:trPr>
        <w:tc>
          <w:tcPr>
            <w:tcW w:w="567" w:type="dxa"/>
            <w:vAlign w:val="center"/>
          </w:tcPr>
          <w:p w14:paraId="358E496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EA28162" w14:textId="77777777" w:rsidR="00347B97" w:rsidRPr="008440FC" w:rsidRDefault="00DD486D">
            <w:pPr>
              <w:pBdr>
                <w:top w:val="nil"/>
                <w:left w:val="nil"/>
                <w:bottom w:val="nil"/>
                <w:right w:val="nil"/>
                <w:between w:val="nil"/>
              </w:pBdr>
              <w:spacing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ma umożliwiać wykorzystanie istniejących w infrastrukturze wirtualnych maszyn jako źródła do dalszej replikacji (</w:t>
            </w:r>
            <w:proofErr w:type="spellStart"/>
            <w:r w:rsidRPr="008440FC">
              <w:rPr>
                <w:rFonts w:ascii="Calibri" w:eastAsia="Calibri" w:hAnsi="Calibri" w:cs="Calibri"/>
                <w:color w:val="000000"/>
                <w:sz w:val="22"/>
                <w:szCs w:val="22"/>
              </w:rPr>
              <w:t>replica</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seeding</w:t>
            </w:r>
            <w:proofErr w:type="spellEnd"/>
            <w:r w:rsidRPr="008440FC">
              <w:rPr>
                <w:rFonts w:ascii="Calibri" w:eastAsia="Calibri" w:hAnsi="Calibri" w:cs="Calibri"/>
                <w:color w:val="000000"/>
                <w:sz w:val="22"/>
                <w:szCs w:val="22"/>
              </w:rPr>
              <w:t>)</w:t>
            </w:r>
          </w:p>
        </w:tc>
        <w:tc>
          <w:tcPr>
            <w:tcW w:w="1350" w:type="dxa"/>
            <w:vAlign w:val="center"/>
          </w:tcPr>
          <w:p w14:paraId="2B4A505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CF8D4DF" w14:textId="77777777" w:rsidR="00347B97" w:rsidRPr="008440FC" w:rsidRDefault="00347B97">
            <w:pPr>
              <w:spacing w:line="276" w:lineRule="auto"/>
              <w:rPr>
                <w:rFonts w:ascii="Calibri" w:eastAsia="Calibri" w:hAnsi="Calibri" w:cs="Calibri"/>
                <w:sz w:val="22"/>
                <w:szCs w:val="22"/>
              </w:rPr>
            </w:pPr>
          </w:p>
        </w:tc>
      </w:tr>
      <w:tr w:rsidR="00347B97" w:rsidRPr="008440FC" w14:paraId="2F172F83" w14:textId="77777777">
        <w:trPr>
          <w:trHeight w:val="706"/>
        </w:trPr>
        <w:tc>
          <w:tcPr>
            <w:tcW w:w="567" w:type="dxa"/>
            <w:vAlign w:val="center"/>
          </w:tcPr>
          <w:p w14:paraId="3CDC17F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2913A1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przechowywanie punktów przywracania dla replik</w:t>
            </w:r>
          </w:p>
        </w:tc>
        <w:tc>
          <w:tcPr>
            <w:tcW w:w="1350" w:type="dxa"/>
            <w:vAlign w:val="center"/>
          </w:tcPr>
          <w:p w14:paraId="786EAE3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91E6BB7" w14:textId="77777777" w:rsidR="00347B97" w:rsidRPr="008440FC" w:rsidRDefault="00347B97">
            <w:pPr>
              <w:spacing w:line="276" w:lineRule="auto"/>
              <w:rPr>
                <w:rFonts w:ascii="Calibri" w:eastAsia="Calibri" w:hAnsi="Calibri" w:cs="Calibri"/>
                <w:sz w:val="22"/>
                <w:szCs w:val="22"/>
              </w:rPr>
            </w:pPr>
          </w:p>
        </w:tc>
      </w:tr>
      <w:tr w:rsidR="00347B97" w:rsidRPr="008440FC" w14:paraId="1B414532" w14:textId="77777777">
        <w:trPr>
          <w:trHeight w:val="706"/>
        </w:trPr>
        <w:tc>
          <w:tcPr>
            <w:tcW w:w="567" w:type="dxa"/>
            <w:vAlign w:val="center"/>
          </w:tcPr>
          <w:p w14:paraId="27867AE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D24A562"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umożliwia jednoczesne uruchomienie wielu maszyn wirtualnych bezpośrednio ze </w:t>
            </w:r>
            <w:proofErr w:type="spellStart"/>
            <w:r w:rsidRPr="008440FC">
              <w:rPr>
                <w:rFonts w:ascii="Calibri" w:eastAsia="Calibri" w:hAnsi="Calibri" w:cs="Calibri"/>
                <w:color w:val="000000"/>
                <w:sz w:val="22"/>
                <w:szCs w:val="22"/>
              </w:rPr>
              <w:t>zdeduplikowanego</w:t>
            </w:r>
            <w:proofErr w:type="spellEnd"/>
            <w:r w:rsidRPr="008440FC">
              <w:rPr>
                <w:rFonts w:ascii="Calibri" w:eastAsia="Calibri" w:hAnsi="Calibri" w:cs="Calibri"/>
                <w:color w:val="000000"/>
                <w:sz w:val="22"/>
                <w:szCs w:val="22"/>
              </w:rPr>
              <w:t xml:space="preserve"> i skompresowanego pliku backupu, z dowolnego punktu przywracania, bez potrzeby kopiowania jej na </w:t>
            </w:r>
            <w:proofErr w:type="spellStart"/>
            <w:r w:rsidRPr="008440FC">
              <w:rPr>
                <w:rFonts w:ascii="Calibri" w:eastAsia="Calibri" w:hAnsi="Calibri" w:cs="Calibri"/>
                <w:color w:val="000000"/>
                <w:sz w:val="22"/>
                <w:szCs w:val="22"/>
              </w:rPr>
              <w:t>storage</w:t>
            </w:r>
            <w:proofErr w:type="spellEnd"/>
            <w:r w:rsidRPr="008440FC">
              <w:rPr>
                <w:rFonts w:ascii="Calibri" w:eastAsia="Calibri" w:hAnsi="Calibri" w:cs="Calibri"/>
                <w:color w:val="000000"/>
                <w:sz w:val="22"/>
                <w:szCs w:val="22"/>
              </w:rPr>
              <w:t xml:space="preserve"> produkcyjny.</w:t>
            </w:r>
          </w:p>
        </w:tc>
        <w:tc>
          <w:tcPr>
            <w:tcW w:w="1350" w:type="dxa"/>
            <w:vAlign w:val="center"/>
          </w:tcPr>
          <w:p w14:paraId="31E9A1C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AF02ED3" w14:textId="77777777" w:rsidR="00347B97" w:rsidRPr="008440FC" w:rsidRDefault="00347B97">
            <w:pPr>
              <w:spacing w:line="276" w:lineRule="auto"/>
              <w:rPr>
                <w:rFonts w:ascii="Calibri" w:eastAsia="Calibri" w:hAnsi="Calibri" w:cs="Calibri"/>
                <w:sz w:val="22"/>
                <w:szCs w:val="22"/>
              </w:rPr>
            </w:pPr>
          </w:p>
        </w:tc>
      </w:tr>
      <w:tr w:rsidR="00347B97" w:rsidRPr="008440FC" w14:paraId="4CC7670B" w14:textId="77777777">
        <w:trPr>
          <w:trHeight w:val="706"/>
        </w:trPr>
        <w:tc>
          <w:tcPr>
            <w:tcW w:w="567" w:type="dxa"/>
            <w:vAlign w:val="center"/>
          </w:tcPr>
          <w:p w14:paraId="3208626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6B4286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Funkcjonalność jest oferowana dla środowisk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Hyper-V oraz </w:t>
            </w:r>
            <w:proofErr w:type="spellStart"/>
            <w:r w:rsidRPr="008440FC">
              <w:rPr>
                <w:rFonts w:ascii="Calibri" w:eastAsia="Calibri" w:hAnsi="Calibri" w:cs="Calibri"/>
                <w:color w:val="000000"/>
                <w:sz w:val="22"/>
                <w:szCs w:val="22"/>
              </w:rPr>
              <w:t>Nutanix</w:t>
            </w:r>
            <w:proofErr w:type="spellEnd"/>
            <w:r w:rsidRPr="008440FC">
              <w:rPr>
                <w:rFonts w:ascii="Calibri" w:eastAsia="Calibri" w:hAnsi="Calibri" w:cs="Calibri"/>
                <w:color w:val="000000"/>
                <w:sz w:val="22"/>
                <w:szCs w:val="22"/>
              </w:rPr>
              <w:t xml:space="preserve"> AHV niezależnie od rodzaju </w:t>
            </w:r>
            <w:proofErr w:type="spellStart"/>
            <w:r w:rsidRPr="008440FC">
              <w:rPr>
                <w:rFonts w:ascii="Calibri" w:eastAsia="Calibri" w:hAnsi="Calibri" w:cs="Calibri"/>
                <w:color w:val="000000"/>
                <w:sz w:val="22"/>
                <w:szCs w:val="22"/>
              </w:rPr>
              <w:t>storage’u</w:t>
            </w:r>
            <w:proofErr w:type="spellEnd"/>
            <w:r w:rsidRPr="008440FC">
              <w:rPr>
                <w:rFonts w:ascii="Calibri" w:eastAsia="Calibri" w:hAnsi="Calibri" w:cs="Calibri"/>
                <w:color w:val="000000"/>
                <w:sz w:val="22"/>
                <w:szCs w:val="22"/>
              </w:rPr>
              <w:t xml:space="preserve"> użytego do przechowywania kopii zapasowych.</w:t>
            </w:r>
          </w:p>
        </w:tc>
        <w:tc>
          <w:tcPr>
            <w:tcW w:w="1350" w:type="dxa"/>
            <w:vAlign w:val="center"/>
          </w:tcPr>
          <w:p w14:paraId="487F554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7F77EC6" w14:textId="77777777" w:rsidR="00347B97" w:rsidRPr="008440FC" w:rsidRDefault="00347B97">
            <w:pPr>
              <w:spacing w:line="276" w:lineRule="auto"/>
              <w:rPr>
                <w:rFonts w:ascii="Calibri" w:eastAsia="Calibri" w:hAnsi="Calibri" w:cs="Calibri"/>
                <w:sz w:val="22"/>
                <w:szCs w:val="22"/>
              </w:rPr>
            </w:pPr>
          </w:p>
        </w:tc>
      </w:tr>
      <w:tr w:rsidR="00347B97" w:rsidRPr="008440FC" w14:paraId="43CEE854" w14:textId="77777777">
        <w:trPr>
          <w:trHeight w:val="706"/>
        </w:trPr>
        <w:tc>
          <w:tcPr>
            <w:tcW w:w="567" w:type="dxa"/>
            <w:vAlign w:val="center"/>
          </w:tcPr>
          <w:p w14:paraId="18C8E72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E590BC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Dodatkowo dla środowiska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Hyper-V, </w:t>
            </w:r>
            <w:proofErr w:type="spellStart"/>
            <w:r w:rsidRPr="008440FC">
              <w:rPr>
                <w:rFonts w:ascii="Calibri" w:eastAsia="Calibri" w:hAnsi="Calibri" w:cs="Calibri"/>
                <w:color w:val="000000"/>
                <w:sz w:val="22"/>
                <w:szCs w:val="22"/>
              </w:rPr>
              <w:t>Nutanix</w:t>
            </w:r>
            <w:proofErr w:type="spellEnd"/>
            <w:r w:rsidRPr="008440FC">
              <w:rPr>
                <w:rFonts w:ascii="Calibri" w:eastAsia="Calibri" w:hAnsi="Calibri" w:cs="Calibri"/>
                <w:color w:val="000000"/>
                <w:sz w:val="22"/>
                <w:szCs w:val="22"/>
              </w:rPr>
              <w:t xml:space="preserve"> AHV i MS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powyższa funkcjonalność umożliwia uruchomianie backupu z innych platform (inne </w:t>
            </w:r>
            <w:proofErr w:type="spellStart"/>
            <w:r w:rsidRPr="008440FC">
              <w:rPr>
                <w:rFonts w:ascii="Calibri" w:eastAsia="Calibri" w:hAnsi="Calibri" w:cs="Calibri"/>
                <w:color w:val="000000"/>
                <w:sz w:val="22"/>
                <w:szCs w:val="22"/>
              </w:rPr>
              <w:t>wirtualizatory</w:t>
            </w:r>
            <w:proofErr w:type="spellEnd"/>
            <w:r w:rsidRPr="008440FC">
              <w:rPr>
                <w:rFonts w:ascii="Calibri" w:eastAsia="Calibri" w:hAnsi="Calibri" w:cs="Calibri"/>
                <w:color w:val="000000"/>
                <w:sz w:val="22"/>
                <w:szCs w:val="22"/>
              </w:rPr>
              <w:t>, maszyny fizyczne oraz chmura publiczna)</w:t>
            </w:r>
          </w:p>
        </w:tc>
        <w:tc>
          <w:tcPr>
            <w:tcW w:w="1350" w:type="dxa"/>
            <w:vAlign w:val="center"/>
          </w:tcPr>
          <w:p w14:paraId="6924A84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E57A7D8" w14:textId="77777777" w:rsidR="00347B97" w:rsidRPr="008440FC" w:rsidRDefault="00347B97">
            <w:pPr>
              <w:spacing w:line="276" w:lineRule="auto"/>
              <w:rPr>
                <w:rFonts w:ascii="Calibri" w:eastAsia="Calibri" w:hAnsi="Calibri" w:cs="Calibri"/>
                <w:sz w:val="22"/>
                <w:szCs w:val="22"/>
              </w:rPr>
            </w:pPr>
          </w:p>
        </w:tc>
      </w:tr>
      <w:tr w:rsidR="00347B97" w:rsidRPr="008440FC" w14:paraId="1447EBE0" w14:textId="77777777">
        <w:trPr>
          <w:trHeight w:val="706"/>
        </w:trPr>
        <w:tc>
          <w:tcPr>
            <w:tcW w:w="567" w:type="dxa"/>
            <w:vAlign w:val="center"/>
          </w:tcPr>
          <w:p w14:paraId="73B3B6B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0750F9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pozwala na migrację on-line tak uruchomionych maszyn na </w:t>
            </w:r>
            <w:proofErr w:type="spellStart"/>
            <w:r w:rsidRPr="008440FC">
              <w:rPr>
                <w:rFonts w:ascii="Calibri" w:eastAsia="Calibri" w:hAnsi="Calibri" w:cs="Calibri"/>
                <w:color w:val="000000"/>
                <w:sz w:val="22"/>
                <w:szCs w:val="22"/>
              </w:rPr>
              <w:t>storage</w:t>
            </w:r>
            <w:proofErr w:type="spellEnd"/>
            <w:r w:rsidRPr="008440FC">
              <w:rPr>
                <w:rFonts w:ascii="Calibri" w:eastAsia="Calibri" w:hAnsi="Calibri" w:cs="Calibri"/>
                <w:color w:val="000000"/>
                <w:sz w:val="22"/>
                <w:szCs w:val="22"/>
              </w:rPr>
              <w:t xml:space="preserve"> produkcyjny. Migracja odbywa się mechanizmami wbudowanymi w platformę. Jeżeli licencja na </w:t>
            </w:r>
            <w:proofErr w:type="spellStart"/>
            <w:r w:rsidRPr="008440FC">
              <w:rPr>
                <w:rFonts w:ascii="Calibri" w:eastAsia="Calibri" w:hAnsi="Calibri" w:cs="Calibri"/>
                <w:color w:val="000000"/>
                <w:sz w:val="22"/>
                <w:szCs w:val="22"/>
              </w:rPr>
              <w:t>hypervisor</w:t>
            </w:r>
            <w:proofErr w:type="spellEnd"/>
            <w:r w:rsidRPr="008440FC">
              <w:rPr>
                <w:rFonts w:ascii="Calibri" w:eastAsia="Calibri" w:hAnsi="Calibri" w:cs="Calibri"/>
                <w:color w:val="000000"/>
                <w:sz w:val="22"/>
                <w:szCs w:val="22"/>
              </w:rPr>
              <w:t xml:space="preserve"> nie posiada takich funkcjonalności - oprogramowanie będzie realizować taką migrację swoimi mechanizmami</w:t>
            </w:r>
          </w:p>
        </w:tc>
        <w:tc>
          <w:tcPr>
            <w:tcW w:w="1350" w:type="dxa"/>
            <w:vAlign w:val="center"/>
          </w:tcPr>
          <w:p w14:paraId="35E361B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F2908EA" w14:textId="77777777" w:rsidR="00347B97" w:rsidRPr="008440FC" w:rsidRDefault="00347B97">
            <w:pPr>
              <w:spacing w:line="276" w:lineRule="auto"/>
              <w:rPr>
                <w:rFonts w:ascii="Calibri" w:eastAsia="Calibri" w:hAnsi="Calibri" w:cs="Calibri"/>
                <w:sz w:val="22"/>
                <w:szCs w:val="22"/>
              </w:rPr>
            </w:pPr>
          </w:p>
        </w:tc>
      </w:tr>
      <w:tr w:rsidR="00347B97" w:rsidRPr="008440FC" w14:paraId="473BA605" w14:textId="77777777">
        <w:trPr>
          <w:trHeight w:val="706"/>
        </w:trPr>
        <w:tc>
          <w:tcPr>
            <w:tcW w:w="567" w:type="dxa"/>
            <w:vAlign w:val="center"/>
          </w:tcPr>
          <w:p w14:paraId="2630B563"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5AB559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pozwala na zaprezentowanie pojedynczego dysku bezpośrednio z kopii zapasowej do wybranej działającej maszyny, zarówno fizycznej jak i wirtualnej</w:t>
            </w:r>
          </w:p>
        </w:tc>
        <w:tc>
          <w:tcPr>
            <w:tcW w:w="1350" w:type="dxa"/>
            <w:vAlign w:val="center"/>
          </w:tcPr>
          <w:p w14:paraId="08FFEF7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D920E4E" w14:textId="77777777" w:rsidR="00347B97" w:rsidRPr="008440FC" w:rsidRDefault="00347B97">
            <w:pPr>
              <w:spacing w:line="276" w:lineRule="auto"/>
              <w:rPr>
                <w:rFonts w:ascii="Calibri" w:eastAsia="Calibri" w:hAnsi="Calibri" w:cs="Calibri"/>
                <w:sz w:val="22"/>
                <w:szCs w:val="22"/>
              </w:rPr>
            </w:pPr>
          </w:p>
        </w:tc>
      </w:tr>
      <w:tr w:rsidR="00347B97" w:rsidRPr="008440FC" w14:paraId="73EEAD70" w14:textId="77777777">
        <w:trPr>
          <w:trHeight w:val="706"/>
        </w:trPr>
        <w:tc>
          <w:tcPr>
            <w:tcW w:w="567" w:type="dxa"/>
            <w:vAlign w:val="center"/>
          </w:tcPr>
          <w:p w14:paraId="565CE5E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4EDCCA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pozwala na uruchomienie zasobów plikowych SMB oraz baz danych MS SQL, Oracle i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 xml:space="preserve"> bezpośrednio ze skompresowanego i skompresowanego </w:t>
            </w:r>
            <w:r w:rsidRPr="008440FC">
              <w:rPr>
                <w:rFonts w:ascii="Calibri" w:eastAsia="Calibri" w:hAnsi="Calibri" w:cs="Calibri"/>
                <w:color w:val="000000"/>
                <w:sz w:val="22"/>
                <w:szCs w:val="22"/>
              </w:rPr>
              <w:lastRenderedPageBreak/>
              <w:t>pliku backupu. Dodatkowo wspierana będzie migracja on-line tak uruchomionych zasobów na środowisko produkcyjne.</w:t>
            </w:r>
          </w:p>
        </w:tc>
        <w:tc>
          <w:tcPr>
            <w:tcW w:w="1350" w:type="dxa"/>
            <w:vAlign w:val="center"/>
          </w:tcPr>
          <w:p w14:paraId="71D1F44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lastRenderedPageBreak/>
              <w:t>TAK</w:t>
            </w:r>
          </w:p>
        </w:tc>
        <w:tc>
          <w:tcPr>
            <w:tcW w:w="4275" w:type="dxa"/>
            <w:vAlign w:val="center"/>
          </w:tcPr>
          <w:p w14:paraId="1E95CD38" w14:textId="77777777" w:rsidR="00347B97" w:rsidRPr="008440FC" w:rsidRDefault="00347B97">
            <w:pPr>
              <w:spacing w:line="276" w:lineRule="auto"/>
              <w:rPr>
                <w:rFonts w:ascii="Calibri" w:eastAsia="Calibri" w:hAnsi="Calibri" w:cs="Calibri"/>
                <w:sz w:val="22"/>
                <w:szCs w:val="22"/>
              </w:rPr>
            </w:pPr>
          </w:p>
        </w:tc>
      </w:tr>
      <w:tr w:rsidR="00347B97" w:rsidRPr="008440FC" w14:paraId="2CE615AE" w14:textId="77777777">
        <w:trPr>
          <w:trHeight w:val="706"/>
        </w:trPr>
        <w:tc>
          <w:tcPr>
            <w:tcW w:w="567" w:type="dxa"/>
            <w:vAlign w:val="center"/>
          </w:tcPr>
          <w:p w14:paraId="2680A88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0CF4DF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pełne odtworzenie wirtualnej maszyny, plików konfiguracji i dysków</w:t>
            </w:r>
          </w:p>
        </w:tc>
        <w:tc>
          <w:tcPr>
            <w:tcW w:w="1350" w:type="dxa"/>
            <w:vAlign w:val="center"/>
          </w:tcPr>
          <w:p w14:paraId="1BEFCD2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99E6719" w14:textId="77777777" w:rsidR="00347B97" w:rsidRPr="008440FC" w:rsidRDefault="00347B97">
            <w:pPr>
              <w:spacing w:line="276" w:lineRule="auto"/>
              <w:rPr>
                <w:rFonts w:ascii="Calibri" w:eastAsia="Calibri" w:hAnsi="Calibri" w:cs="Calibri"/>
                <w:sz w:val="22"/>
                <w:szCs w:val="22"/>
              </w:rPr>
            </w:pPr>
          </w:p>
        </w:tc>
      </w:tr>
      <w:tr w:rsidR="00347B97" w:rsidRPr="008440FC" w14:paraId="7642D750" w14:textId="77777777">
        <w:trPr>
          <w:trHeight w:val="706"/>
        </w:trPr>
        <w:tc>
          <w:tcPr>
            <w:tcW w:w="567" w:type="dxa"/>
            <w:vAlign w:val="center"/>
          </w:tcPr>
          <w:p w14:paraId="11DA87C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796E54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umożliwia pełne odtworzenie wirtualnej maszyny bezpośrednio do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Stack</w:t>
            </w:r>
            <w:proofErr w:type="spellEnd"/>
            <w:r w:rsidRPr="008440FC">
              <w:rPr>
                <w:rFonts w:ascii="Calibri" w:eastAsia="Calibri" w:hAnsi="Calibri" w:cs="Calibri"/>
                <w:color w:val="000000"/>
                <w:sz w:val="22"/>
                <w:szCs w:val="22"/>
              </w:rPr>
              <w:t xml:space="preserve">, Amazon EC2 oraz Google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Platform.</w:t>
            </w:r>
          </w:p>
        </w:tc>
        <w:tc>
          <w:tcPr>
            <w:tcW w:w="1350" w:type="dxa"/>
            <w:vAlign w:val="center"/>
          </w:tcPr>
          <w:p w14:paraId="42E5EF44"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A18D8D3" w14:textId="77777777" w:rsidR="00347B97" w:rsidRPr="008440FC" w:rsidRDefault="00347B97">
            <w:pPr>
              <w:spacing w:line="276" w:lineRule="auto"/>
              <w:rPr>
                <w:rFonts w:ascii="Calibri" w:eastAsia="Calibri" w:hAnsi="Calibri" w:cs="Calibri"/>
                <w:sz w:val="22"/>
                <w:szCs w:val="22"/>
              </w:rPr>
            </w:pPr>
          </w:p>
        </w:tc>
      </w:tr>
      <w:tr w:rsidR="00347B97" w:rsidRPr="008440FC" w14:paraId="643C5B62" w14:textId="77777777">
        <w:trPr>
          <w:trHeight w:val="706"/>
        </w:trPr>
        <w:tc>
          <w:tcPr>
            <w:tcW w:w="567" w:type="dxa"/>
            <w:vAlign w:val="center"/>
          </w:tcPr>
          <w:p w14:paraId="7D4B0EE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3876AB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odtworzenie plików/folderów lub ich uprawnień na maszynę operatora, lub na serwer produkcyjny bez potrzeby użycia agenta instalowanego wewnątrz wirtualnej maszyny. Funkcjonalność ta nie będzie ograniczona wielkością i liczbą przywracanych plików</w:t>
            </w:r>
          </w:p>
        </w:tc>
        <w:tc>
          <w:tcPr>
            <w:tcW w:w="1350" w:type="dxa"/>
            <w:vAlign w:val="center"/>
          </w:tcPr>
          <w:p w14:paraId="3D14D9C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3F25F3C" w14:textId="77777777" w:rsidR="00347B97" w:rsidRPr="008440FC" w:rsidRDefault="00347B97">
            <w:pPr>
              <w:spacing w:line="276" w:lineRule="auto"/>
              <w:rPr>
                <w:rFonts w:ascii="Calibri" w:eastAsia="Calibri" w:hAnsi="Calibri" w:cs="Calibri"/>
                <w:sz w:val="22"/>
                <w:szCs w:val="22"/>
              </w:rPr>
            </w:pPr>
          </w:p>
        </w:tc>
      </w:tr>
      <w:tr w:rsidR="00347B97" w:rsidRPr="008440FC" w14:paraId="3BDA9903" w14:textId="77777777">
        <w:trPr>
          <w:trHeight w:val="706"/>
        </w:trPr>
        <w:tc>
          <w:tcPr>
            <w:tcW w:w="567" w:type="dxa"/>
            <w:vAlign w:val="center"/>
          </w:tcPr>
          <w:p w14:paraId="7A8AAF9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57F30C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ma możliwość odtworzenia plików bezpośrednio do maszyny wirtualnej poprzez sieć, przy pomocy natywnego API dla platformy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i PowerShell Direct dla platformy Hyper-V.</w:t>
            </w:r>
          </w:p>
        </w:tc>
        <w:tc>
          <w:tcPr>
            <w:tcW w:w="1350" w:type="dxa"/>
            <w:vAlign w:val="center"/>
          </w:tcPr>
          <w:p w14:paraId="6B7E7AE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E3D2C55" w14:textId="77777777" w:rsidR="00347B97" w:rsidRPr="008440FC" w:rsidRDefault="00347B97">
            <w:pPr>
              <w:spacing w:line="276" w:lineRule="auto"/>
              <w:rPr>
                <w:rFonts w:ascii="Calibri" w:eastAsia="Calibri" w:hAnsi="Calibri" w:cs="Calibri"/>
                <w:sz w:val="22"/>
                <w:szCs w:val="22"/>
              </w:rPr>
            </w:pPr>
          </w:p>
        </w:tc>
      </w:tr>
      <w:tr w:rsidR="00347B97" w:rsidRPr="008440FC" w14:paraId="03B694BC" w14:textId="77777777">
        <w:trPr>
          <w:trHeight w:val="706"/>
        </w:trPr>
        <w:tc>
          <w:tcPr>
            <w:tcW w:w="567" w:type="dxa"/>
            <w:vAlign w:val="center"/>
          </w:tcPr>
          <w:p w14:paraId="4C2CE3B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129360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wspiera odtwarzanie pojedynczych plików z systemów Windows, Linux, BSD, Solaris, Mac, Novell</w:t>
            </w:r>
          </w:p>
        </w:tc>
        <w:tc>
          <w:tcPr>
            <w:tcW w:w="1350" w:type="dxa"/>
            <w:vAlign w:val="center"/>
          </w:tcPr>
          <w:p w14:paraId="550A941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1E11A31" w14:textId="77777777" w:rsidR="00347B97" w:rsidRPr="008440FC" w:rsidRDefault="00347B97">
            <w:pPr>
              <w:spacing w:line="276" w:lineRule="auto"/>
              <w:rPr>
                <w:rFonts w:ascii="Calibri" w:eastAsia="Calibri" w:hAnsi="Calibri" w:cs="Calibri"/>
                <w:sz w:val="22"/>
                <w:szCs w:val="22"/>
              </w:rPr>
            </w:pPr>
          </w:p>
        </w:tc>
      </w:tr>
      <w:tr w:rsidR="00347B97" w:rsidRPr="008440FC" w14:paraId="0397E174" w14:textId="77777777">
        <w:trPr>
          <w:trHeight w:val="706"/>
        </w:trPr>
        <w:tc>
          <w:tcPr>
            <w:tcW w:w="567" w:type="dxa"/>
            <w:vAlign w:val="center"/>
          </w:tcPr>
          <w:p w14:paraId="0E7495F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9AACC6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wspiera przywracanie plików z partycji Linux LVM</w:t>
            </w:r>
          </w:p>
        </w:tc>
        <w:tc>
          <w:tcPr>
            <w:tcW w:w="1350" w:type="dxa"/>
            <w:vAlign w:val="center"/>
          </w:tcPr>
          <w:p w14:paraId="1870357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3BF7929" w14:textId="77777777" w:rsidR="00347B97" w:rsidRPr="008440FC" w:rsidRDefault="00347B97">
            <w:pPr>
              <w:spacing w:line="276" w:lineRule="auto"/>
              <w:rPr>
                <w:rFonts w:ascii="Calibri" w:eastAsia="Calibri" w:hAnsi="Calibri" w:cs="Calibri"/>
                <w:sz w:val="22"/>
                <w:szCs w:val="22"/>
              </w:rPr>
            </w:pPr>
          </w:p>
        </w:tc>
      </w:tr>
      <w:tr w:rsidR="00347B97" w:rsidRPr="008440FC" w14:paraId="1A9D4EC6" w14:textId="77777777">
        <w:trPr>
          <w:trHeight w:val="706"/>
        </w:trPr>
        <w:tc>
          <w:tcPr>
            <w:tcW w:w="567" w:type="dxa"/>
            <w:vAlign w:val="center"/>
          </w:tcPr>
          <w:p w14:paraId="74B0E48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13BCA2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bezagentowy</w:t>
            </w:r>
            <w:proofErr w:type="spellEnd"/>
            <w:r w:rsidRPr="008440FC">
              <w:rPr>
                <w:rFonts w:ascii="Calibri" w:eastAsia="Calibri" w:hAnsi="Calibri" w:cs="Calibri"/>
                <w:color w:val="000000"/>
                <w:sz w:val="22"/>
                <w:szCs w:val="22"/>
              </w:rPr>
              <w:t xml:space="preserve"> backup, spójny aplikacyjnie (tzw. Application </w:t>
            </w:r>
            <w:proofErr w:type="spellStart"/>
            <w:r w:rsidRPr="008440FC">
              <w:rPr>
                <w:rFonts w:ascii="Calibri" w:eastAsia="Calibri" w:hAnsi="Calibri" w:cs="Calibri"/>
                <w:color w:val="000000"/>
                <w:sz w:val="22"/>
                <w:szCs w:val="22"/>
              </w:rPr>
              <w:t>Consistent</w:t>
            </w:r>
            <w:proofErr w:type="spellEnd"/>
            <w:r w:rsidRPr="008440FC">
              <w:rPr>
                <w:rFonts w:ascii="Calibri" w:eastAsia="Calibri" w:hAnsi="Calibri" w:cs="Calibri"/>
                <w:color w:val="000000"/>
                <w:sz w:val="22"/>
                <w:szCs w:val="22"/>
              </w:rPr>
              <w:t xml:space="preserve">) dla maszyn wirtualnych z </w:t>
            </w:r>
            <w:proofErr w:type="spellStart"/>
            <w:r w:rsidRPr="008440FC">
              <w:rPr>
                <w:rFonts w:ascii="Calibri" w:eastAsia="Calibri" w:hAnsi="Calibri" w:cs="Calibri"/>
                <w:color w:val="000000"/>
                <w:sz w:val="22"/>
                <w:szCs w:val="22"/>
              </w:rPr>
              <w:t>platfrom</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Hyper-V, </w:t>
            </w:r>
            <w:proofErr w:type="spellStart"/>
            <w:r w:rsidRPr="008440FC">
              <w:rPr>
                <w:rFonts w:ascii="Calibri" w:eastAsia="Calibri" w:hAnsi="Calibri" w:cs="Calibri"/>
                <w:color w:val="000000"/>
                <w:sz w:val="22"/>
                <w:szCs w:val="22"/>
              </w:rPr>
              <w:t>Nutanix</w:t>
            </w:r>
            <w:proofErr w:type="spellEnd"/>
            <w:r w:rsidRPr="008440FC">
              <w:rPr>
                <w:rFonts w:ascii="Calibri" w:eastAsia="Calibri" w:hAnsi="Calibri" w:cs="Calibri"/>
                <w:color w:val="000000"/>
                <w:sz w:val="22"/>
                <w:szCs w:val="22"/>
              </w:rPr>
              <w:t xml:space="preserve"> AHV, </w:t>
            </w:r>
            <w:proofErr w:type="spellStart"/>
            <w:r w:rsidRPr="008440FC">
              <w:rPr>
                <w:rFonts w:ascii="Calibri" w:eastAsia="Calibri" w:hAnsi="Calibri" w:cs="Calibri"/>
                <w:color w:val="000000"/>
                <w:sz w:val="22"/>
                <w:szCs w:val="22"/>
              </w:rPr>
              <w:t>Proxmox</w:t>
            </w:r>
            <w:proofErr w:type="spellEnd"/>
            <w:r w:rsidRPr="008440FC">
              <w:rPr>
                <w:rFonts w:ascii="Calibri" w:eastAsia="Calibri" w:hAnsi="Calibri" w:cs="Calibri"/>
                <w:color w:val="000000"/>
                <w:sz w:val="22"/>
                <w:szCs w:val="22"/>
              </w:rPr>
              <w:t>.</w:t>
            </w:r>
          </w:p>
        </w:tc>
        <w:tc>
          <w:tcPr>
            <w:tcW w:w="1350" w:type="dxa"/>
            <w:vAlign w:val="center"/>
          </w:tcPr>
          <w:p w14:paraId="2DC76CE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6A88904" w14:textId="77777777" w:rsidR="00347B97" w:rsidRPr="008440FC" w:rsidRDefault="00347B97">
            <w:pPr>
              <w:spacing w:line="276" w:lineRule="auto"/>
              <w:rPr>
                <w:rFonts w:ascii="Calibri" w:eastAsia="Calibri" w:hAnsi="Calibri" w:cs="Calibri"/>
                <w:sz w:val="22"/>
                <w:szCs w:val="22"/>
              </w:rPr>
            </w:pPr>
          </w:p>
        </w:tc>
      </w:tr>
      <w:tr w:rsidR="00347B97" w:rsidRPr="008440FC" w14:paraId="1C108E73" w14:textId="77777777">
        <w:trPr>
          <w:trHeight w:val="706"/>
        </w:trPr>
        <w:tc>
          <w:tcPr>
            <w:tcW w:w="567" w:type="dxa"/>
            <w:vAlign w:val="center"/>
          </w:tcPr>
          <w:p w14:paraId="1FE3C01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F4E35F5"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umożliwia szybkie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obiektów aplikacji bez użycia jakiegokolwiek agenta zainstalowanego wewnątrz maszyny wirtualnej (Minimum dla Active Directory, MS Exchange, MS SQL, MS </w:t>
            </w:r>
            <w:proofErr w:type="spellStart"/>
            <w:r w:rsidRPr="008440FC">
              <w:rPr>
                <w:rFonts w:ascii="Calibri" w:eastAsia="Calibri" w:hAnsi="Calibri" w:cs="Calibri"/>
                <w:color w:val="000000"/>
                <w:sz w:val="22"/>
                <w:szCs w:val="22"/>
              </w:rPr>
              <w:t>Sharepoint</w:t>
            </w:r>
            <w:proofErr w:type="spellEnd"/>
            <w:r w:rsidRPr="008440FC">
              <w:rPr>
                <w:rFonts w:ascii="Calibri" w:eastAsia="Calibri" w:hAnsi="Calibri" w:cs="Calibri"/>
                <w:color w:val="000000"/>
                <w:sz w:val="22"/>
                <w:szCs w:val="22"/>
              </w:rPr>
              <w:t xml:space="preserve">, Oracle i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w:t>
            </w:r>
          </w:p>
        </w:tc>
        <w:tc>
          <w:tcPr>
            <w:tcW w:w="1350" w:type="dxa"/>
            <w:vAlign w:val="center"/>
          </w:tcPr>
          <w:p w14:paraId="7678E9E4"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7B1D3A1" w14:textId="77777777" w:rsidR="00347B97" w:rsidRPr="008440FC" w:rsidRDefault="00347B97">
            <w:pPr>
              <w:spacing w:line="276" w:lineRule="auto"/>
              <w:rPr>
                <w:rFonts w:ascii="Calibri" w:eastAsia="Calibri" w:hAnsi="Calibri" w:cs="Calibri"/>
                <w:sz w:val="22"/>
                <w:szCs w:val="22"/>
              </w:rPr>
            </w:pPr>
          </w:p>
        </w:tc>
      </w:tr>
      <w:tr w:rsidR="00347B97" w:rsidRPr="008440FC" w14:paraId="45A92359" w14:textId="77777777">
        <w:trPr>
          <w:trHeight w:val="706"/>
        </w:trPr>
        <w:tc>
          <w:tcPr>
            <w:tcW w:w="567" w:type="dxa"/>
            <w:vAlign w:val="center"/>
          </w:tcPr>
          <w:p w14:paraId="423585C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A59FF62"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obiektów Active Directory takich jak konta komputerów, konta użytkowników, dowolnych atrybutów, rekordów DNS zintegrowanych z AD, Microsoft System Objects oraz pozwala na odtworzenie haseł. </w:t>
            </w:r>
          </w:p>
        </w:tc>
        <w:tc>
          <w:tcPr>
            <w:tcW w:w="1350" w:type="dxa"/>
            <w:vAlign w:val="center"/>
          </w:tcPr>
          <w:p w14:paraId="09A70F2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8FCCF49" w14:textId="77777777" w:rsidR="00347B97" w:rsidRPr="008440FC" w:rsidRDefault="00347B97">
            <w:pPr>
              <w:spacing w:line="276" w:lineRule="auto"/>
              <w:rPr>
                <w:rFonts w:ascii="Calibri" w:eastAsia="Calibri" w:hAnsi="Calibri" w:cs="Calibri"/>
                <w:sz w:val="22"/>
                <w:szCs w:val="22"/>
              </w:rPr>
            </w:pPr>
          </w:p>
        </w:tc>
      </w:tr>
      <w:tr w:rsidR="00347B97" w:rsidRPr="008440FC" w14:paraId="67EC94BD" w14:textId="77777777">
        <w:trPr>
          <w:trHeight w:val="706"/>
        </w:trPr>
        <w:tc>
          <w:tcPr>
            <w:tcW w:w="567" w:type="dxa"/>
            <w:vAlign w:val="center"/>
          </w:tcPr>
          <w:p w14:paraId="04BDE288"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3A81CA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pozwala na backup i odtwarzanie usługi </w:t>
            </w:r>
            <w:proofErr w:type="spellStart"/>
            <w:r w:rsidRPr="008440FC">
              <w:rPr>
                <w:rFonts w:ascii="Calibri" w:eastAsia="Calibri" w:hAnsi="Calibri" w:cs="Calibri"/>
                <w:color w:val="000000"/>
                <w:sz w:val="22"/>
                <w:szCs w:val="22"/>
              </w:rPr>
              <w:t>Entra</w:t>
            </w:r>
            <w:proofErr w:type="spellEnd"/>
            <w:r w:rsidRPr="008440FC">
              <w:rPr>
                <w:rFonts w:ascii="Calibri" w:eastAsia="Calibri" w:hAnsi="Calibri" w:cs="Calibri"/>
                <w:color w:val="000000"/>
                <w:sz w:val="22"/>
                <w:szCs w:val="22"/>
              </w:rPr>
              <w:t xml:space="preserve"> ID. W szczególności użytkowników, grupy, role, jednostki administracyjne, </w:t>
            </w:r>
            <w:proofErr w:type="spellStart"/>
            <w:r w:rsidRPr="008440FC">
              <w:rPr>
                <w:rFonts w:ascii="Calibri" w:eastAsia="Calibri" w:hAnsi="Calibri" w:cs="Calibri"/>
                <w:color w:val="000000"/>
                <w:sz w:val="22"/>
                <w:szCs w:val="22"/>
              </w:rPr>
              <w:t>entrprise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applications</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Conditional</w:t>
            </w:r>
            <w:proofErr w:type="spellEnd"/>
            <w:r w:rsidRPr="008440FC">
              <w:rPr>
                <w:rFonts w:ascii="Calibri" w:eastAsia="Calibri" w:hAnsi="Calibri" w:cs="Calibri"/>
                <w:color w:val="000000"/>
                <w:sz w:val="22"/>
                <w:szCs w:val="22"/>
              </w:rPr>
              <w:t xml:space="preserve"> Access </w:t>
            </w:r>
            <w:proofErr w:type="spellStart"/>
            <w:r w:rsidRPr="008440FC">
              <w:rPr>
                <w:rFonts w:ascii="Calibri" w:eastAsia="Calibri" w:hAnsi="Calibri" w:cs="Calibri"/>
                <w:color w:val="000000"/>
                <w:sz w:val="22"/>
                <w:szCs w:val="22"/>
              </w:rPr>
              <w:t>Policies</w:t>
            </w:r>
            <w:proofErr w:type="spellEnd"/>
            <w:r w:rsidRPr="008440FC">
              <w:rPr>
                <w:rFonts w:ascii="Calibri" w:eastAsia="Calibri" w:hAnsi="Calibri" w:cs="Calibri"/>
                <w:color w:val="000000"/>
                <w:sz w:val="22"/>
                <w:szCs w:val="22"/>
              </w:rPr>
              <w:t xml:space="preserve">, Intune </w:t>
            </w:r>
            <w:proofErr w:type="spellStart"/>
            <w:r w:rsidRPr="008440FC">
              <w:rPr>
                <w:rFonts w:ascii="Calibri" w:eastAsia="Calibri" w:hAnsi="Calibri" w:cs="Calibri"/>
                <w:color w:val="000000"/>
                <w:sz w:val="22"/>
                <w:szCs w:val="22"/>
              </w:rPr>
              <w:t>Policies</w:t>
            </w:r>
            <w:proofErr w:type="spellEnd"/>
            <w:r w:rsidRPr="008440FC">
              <w:rPr>
                <w:rFonts w:ascii="Calibri" w:eastAsia="Calibri" w:hAnsi="Calibri" w:cs="Calibri"/>
                <w:color w:val="000000"/>
                <w:sz w:val="22"/>
                <w:szCs w:val="22"/>
              </w:rPr>
              <w:t xml:space="preserve"> oraz logi audytowe i </w:t>
            </w:r>
            <w:proofErr w:type="spellStart"/>
            <w:r w:rsidRPr="008440FC">
              <w:rPr>
                <w:rFonts w:ascii="Calibri" w:eastAsia="Calibri" w:hAnsi="Calibri" w:cs="Calibri"/>
                <w:color w:val="000000"/>
                <w:sz w:val="22"/>
                <w:szCs w:val="22"/>
              </w:rPr>
              <w:t>sign</w:t>
            </w:r>
            <w:proofErr w:type="spellEnd"/>
            <w:r w:rsidRPr="008440FC">
              <w:rPr>
                <w:rFonts w:ascii="Calibri" w:eastAsia="Calibri" w:hAnsi="Calibri" w:cs="Calibri"/>
                <w:color w:val="000000"/>
                <w:sz w:val="22"/>
                <w:szCs w:val="22"/>
              </w:rPr>
              <w:t>-in.</w:t>
            </w:r>
          </w:p>
        </w:tc>
        <w:tc>
          <w:tcPr>
            <w:tcW w:w="1350" w:type="dxa"/>
            <w:vAlign w:val="center"/>
          </w:tcPr>
          <w:p w14:paraId="6360E53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745B2E4" w14:textId="77777777" w:rsidR="00347B97" w:rsidRPr="008440FC" w:rsidRDefault="00347B97">
            <w:pPr>
              <w:spacing w:line="276" w:lineRule="auto"/>
              <w:rPr>
                <w:rFonts w:ascii="Calibri" w:eastAsia="Calibri" w:hAnsi="Calibri" w:cs="Calibri"/>
                <w:sz w:val="22"/>
                <w:szCs w:val="22"/>
              </w:rPr>
            </w:pPr>
          </w:p>
        </w:tc>
      </w:tr>
      <w:tr w:rsidR="00347B97" w:rsidRPr="008440FC" w14:paraId="1B093994" w14:textId="77777777">
        <w:trPr>
          <w:trHeight w:val="706"/>
        </w:trPr>
        <w:tc>
          <w:tcPr>
            <w:tcW w:w="567" w:type="dxa"/>
            <w:vAlign w:val="center"/>
          </w:tcPr>
          <w:p w14:paraId="7A13148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907D1F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Microsoft Exchange (dowolny obiekt w tym obiekty w folderze "</w:t>
            </w:r>
            <w:proofErr w:type="spellStart"/>
            <w:r w:rsidRPr="008440FC">
              <w:rPr>
                <w:rFonts w:ascii="Calibri" w:eastAsia="Calibri" w:hAnsi="Calibri" w:cs="Calibri"/>
                <w:color w:val="000000"/>
                <w:sz w:val="22"/>
                <w:szCs w:val="22"/>
              </w:rPr>
              <w:t>Permanently</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Deleted</w:t>
            </w:r>
            <w:proofErr w:type="spellEnd"/>
            <w:r w:rsidRPr="008440FC">
              <w:rPr>
                <w:rFonts w:ascii="Calibri" w:eastAsia="Calibri" w:hAnsi="Calibri" w:cs="Calibri"/>
                <w:color w:val="000000"/>
                <w:sz w:val="22"/>
                <w:szCs w:val="22"/>
              </w:rPr>
              <w:t xml:space="preserve"> Objects"). Odtwarzanie jest możliwe bezpośrednio do środowiska produkcyjnego.</w:t>
            </w:r>
          </w:p>
        </w:tc>
        <w:tc>
          <w:tcPr>
            <w:tcW w:w="1350" w:type="dxa"/>
            <w:vAlign w:val="center"/>
          </w:tcPr>
          <w:p w14:paraId="4C0ED6D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0557F80" w14:textId="77777777" w:rsidR="00347B97" w:rsidRPr="008440FC" w:rsidRDefault="00347B97">
            <w:pPr>
              <w:spacing w:line="276" w:lineRule="auto"/>
              <w:rPr>
                <w:rFonts w:ascii="Calibri" w:eastAsia="Calibri" w:hAnsi="Calibri" w:cs="Calibri"/>
                <w:sz w:val="22"/>
                <w:szCs w:val="22"/>
              </w:rPr>
            </w:pPr>
          </w:p>
        </w:tc>
      </w:tr>
      <w:tr w:rsidR="00347B97" w:rsidRPr="008440FC" w14:paraId="6F557823" w14:textId="77777777">
        <w:trPr>
          <w:trHeight w:val="706"/>
        </w:trPr>
        <w:tc>
          <w:tcPr>
            <w:tcW w:w="567" w:type="dxa"/>
            <w:vAlign w:val="center"/>
          </w:tcPr>
          <w:p w14:paraId="4BF2A1C8"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6354648"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Microsoft SQL. Odtwarzanie jest możliwe bezpośrednio do środowiska produkcyjnego dla odzysku point-in-</w:t>
            </w:r>
            <w:proofErr w:type="spellStart"/>
            <w:r w:rsidRPr="008440FC">
              <w:rPr>
                <w:rFonts w:ascii="Calibri" w:eastAsia="Calibri" w:hAnsi="Calibri" w:cs="Calibri"/>
                <w:color w:val="000000"/>
                <w:sz w:val="22"/>
                <w:szCs w:val="22"/>
              </w:rPr>
              <w:t>time</w:t>
            </w:r>
            <w:proofErr w:type="spellEnd"/>
            <w:r w:rsidRPr="008440FC">
              <w:rPr>
                <w:rFonts w:ascii="Calibri" w:eastAsia="Calibri" w:hAnsi="Calibri" w:cs="Calibri"/>
                <w:color w:val="000000"/>
                <w:sz w:val="22"/>
                <w:szCs w:val="22"/>
              </w:rPr>
              <w:t>, całych baz lub pojedynczych tabeli, widoków oraz procedur.</w:t>
            </w:r>
          </w:p>
        </w:tc>
        <w:tc>
          <w:tcPr>
            <w:tcW w:w="1350" w:type="dxa"/>
            <w:vAlign w:val="center"/>
          </w:tcPr>
          <w:p w14:paraId="34D5FCB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04CDA0A" w14:textId="77777777" w:rsidR="00347B97" w:rsidRPr="008440FC" w:rsidRDefault="00347B97">
            <w:pPr>
              <w:spacing w:line="276" w:lineRule="auto"/>
              <w:rPr>
                <w:rFonts w:ascii="Calibri" w:eastAsia="Calibri" w:hAnsi="Calibri" w:cs="Calibri"/>
                <w:sz w:val="22"/>
                <w:szCs w:val="22"/>
              </w:rPr>
            </w:pPr>
          </w:p>
        </w:tc>
      </w:tr>
      <w:tr w:rsidR="00347B97" w:rsidRPr="008440FC" w14:paraId="50298229" w14:textId="77777777">
        <w:trPr>
          <w:trHeight w:val="706"/>
        </w:trPr>
        <w:tc>
          <w:tcPr>
            <w:tcW w:w="567" w:type="dxa"/>
            <w:vAlign w:val="center"/>
          </w:tcPr>
          <w:p w14:paraId="3CEED3F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147AC1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musi wspierać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Microsoft </w:t>
            </w:r>
            <w:proofErr w:type="spellStart"/>
            <w:r w:rsidRPr="008440FC">
              <w:rPr>
                <w:rFonts w:ascii="Calibri" w:eastAsia="Calibri" w:hAnsi="Calibri" w:cs="Calibri"/>
                <w:color w:val="000000"/>
                <w:sz w:val="22"/>
                <w:szCs w:val="22"/>
              </w:rPr>
              <w:t>Sharepoint</w:t>
            </w:r>
            <w:proofErr w:type="spellEnd"/>
            <w:r w:rsidRPr="008440FC">
              <w:rPr>
                <w:rFonts w:ascii="Calibri" w:eastAsia="Calibri" w:hAnsi="Calibri" w:cs="Calibri"/>
                <w:color w:val="000000"/>
                <w:sz w:val="22"/>
                <w:szCs w:val="22"/>
              </w:rPr>
              <w:t>. Odtwarzanie musi być możliwe bezpośrednio do środowiska produkcyjnego dla odzysku całych witryn, bibliotek oraz pojedynczych dokumentów wraz z historią ich wersji.</w:t>
            </w:r>
          </w:p>
        </w:tc>
        <w:tc>
          <w:tcPr>
            <w:tcW w:w="1350" w:type="dxa"/>
            <w:vAlign w:val="center"/>
          </w:tcPr>
          <w:p w14:paraId="25A1A8A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5CFCE48" w14:textId="77777777" w:rsidR="00347B97" w:rsidRPr="008440FC" w:rsidRDefault="00347B97">
            <w:pPr>
              <w:spacing w:line="276" w:lineRule="auto"/>
              <w:rPr>
                <w:rFonts w:ascii="Calibri" w:eastAsia="Calibri" w:hAnsi="Calibri" w:cs="Calibri"/>
                <w:sz w:val="22"/>
                <w:szCs w:val="22"/>
              </w:rPr>
            </w:pPr>
          </w:p>
        </w:tc>
      </w:tr>
      <w:tr w:rsidR="00347B97" w:rsidRPr="008440FC" w14:paraId="0735A6E2" w14:textId="77777777">
        <w:trPr>
          <w:trHeight w:val="706"/>
        </w:trPr>
        <w:tc>
          <w:tcPr>
            <w:tcW w:w="567" w:type="dxa"/>
            <w:vAlign w:val="center"/>
          </w:tcPr>
          <w:p w14:paraId="63734F3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9B2AF2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baz danych Oracle z opcją odtwarzanie point-in-</w:t>
            </w:r>
            <w:proofErr w:type="spellStart"/>
            <w:r w:rsidRPr="008440FC">
              <w:rPr>
                <w:rFonts w:ascii="Calibri" w:eastAsia="Calibri" w:hAnsi="Calibri" w:cs="Calibri"/>
                <w:color w:val="000000"/>
                <w:sz w:val="22"/>
                <w:szCs w:val="22"/>
              </w:rPr>
              <w:t>time</w:t>
            </w:r>
            <w:proofErr w:type="spellEnd"/>
            <w:r w:rsidRPr="008440FC">
              <w:rPr>
                <w:rFonts w:ascii="Calibri" w:eastAsia="Calibri" w:hAnsi="Calibri" w:cs="Calibri"/>
                <w:color w:val="000000"/>
                <w:sz w:val="22"/>
                <w:szCs w:val="22"/>
              </w:rPr>
              <w:t xml:space="preserve"> wraz z włączonym Oracle </w:t>
            </w:r>
            <w:proofErr w:type="spellStart"/>
            <w:r w:rsidRPr="008440FC">
              <w:rPr>
                <w:rFonts w:ascii="Calibri" w:eastAsia="Calibri" w:hAnsi="Calibri" w:cs="Calibri"/>
                <w:color w:val="000000"/>
                <w:sz w:val="22"/>
                <w:szCs w:val="22"/>
              </w:rPr>
              <w:t>DataGuard</w:t>
            </w:r>
            <w:proofErr w:type="spellEnd"/>
            <w:r w:rsidRPr="008440FC">
              <w:rPr>
                <w:rFonts w:ascii="Calibri" w:eastAsia="Calibri" w:hAnsi="Calibri" w:cs="Calibri"/>
                <w:color w:val="000000"/>
                <w:sz w:val="22"/>
                <w:szCs w:val="22"/>
              </w:rPr>
              <w:t>. Funkcjonalność ta będzie dostępna dla baz uruchomionych w środowiskach Windows oraz Linux.</w:t>
            </w:r>
          </w:p>
        </w:tc>
        <w:tc>
          <w:tcPr>
            <w:tcW w:w="1350" w:type="dxa"/>
            <w:vAlign w:val="center"/>
          </w:tcPr>
          <w:p w14:paraId="36F6FBA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C22341A" w14:textId="77777777" w:rsidR="00347B97" w:rsidRPr="008440FC" w:rsidRDefault="00347B97">
            <w:pPr>
              <w:spacing w:line="276" w:lineRule="auto"/>
              <w:rPr>
                <w:rFonts w:ascii="Calibri" w:eastAsia="Calibri" w:hAnsi="Calibri" w:cs="Calibri"/>
                <w:sz w:val="22"/>
                <w:szCs w:val="22"/>
              </w:rPr>
            </w:pPr>
          </w:p>
        </w:tc>
      </w:tr>
      <w:tr w:rsidR="00347B97" w:rsidRPr="008440FC" w14:paraId="05B8471A" w14:textId="77777777">
        <w:trPr>
          <w:trHeight w:val="706"/>
        </w:trPr>
        <w:tc>
          <w:tcPr>
            <w:tcW w:w="567" w:type="dxa"/>
            <w:vAlign w:val="center"/>
          </w:tcPr>
          <w:p w14:paraId="304FF2F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62980F2"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baz danych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 xml:space="preserve"> z opcją odtwarzanie point-in-</w:t>
            </w:r>
            <w:proofErr w:type="spellStart"/>
            <w:r w:rsidRPr="008440FC">
              <w:rPr>
                <w:rFonts w:ascii="Calibri" w:eastAsia="Calibri" w:hAnsi="Calibri" w:cs="Calibri"/>
                <w:color w:val="000000"/>
                <w:sz w:val="22"/>
                <w:szCs w:val="22"/>
              </w:rPr>
              <w:t>time</w:t>
            </w:r>
            <w:proofErr w:type="spellEnd"/>
            <w:r w:rsidRPr="008440FC">
              <w:rPr>
                <w:rFonts w:ascii="Calibri" w:eastAsia="Calibri" w:hAnsi="Calibri" w:cs="Calibri"/>
                <w:color w:val="000000"/>
                <w:sz w:val="22"/>
                <w:szCs w:val="22"/>
              </w:rPr>
              <w:t>. Funkcjonalność ta będzie dostępna dla baz uruchomionych w środowiskach Linux.</w:t>
            </w:r>
          </w:p>
        </w:tc>
        <w:tc>
          <w:tcPr>
            <w:tcW w:w="1350" w:type="dxa"/>
            <w:vAlign w:val="center"/>
          </w:tcPr>
          <w:p w14:paraId="01447DC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B995E02" w14:textId="77777777" w:rsidR="00347B97" w:rsidRPr="008440FC" w:rsidRDefault="00347B97">
            <w:pPr>
              <w:spacing w:line="276" w:lineRule="auto"/>
              <w:rPr>
                <w:rFonts w:ascii="Calibri" w:eastAsia="Calibri" w:hAnsi="Calibri" w:cs="Calibri"/>
                <w:sz w:val="22"/>
                <w:szCs w:val="22"/>
              </w:rPr>
            </w:pPr>
          </w:p>
        </w:tc>
      </w:tr>
      <w:tr w:rsidR="00347B97" w:rsidRPr="008440FC" w14:paraId="2DBAF688" w14:textId="77777777">
        <w:trPr>
          <w:trHeight w:val="706"/>
        </w:trPr>
        <w:tc>
          <w:tcPr>
            <w:tcW w:w="567" w:type="dxa"/>
            <w:vAlign w:val="center"/>
          </w:tcPr>
          <w:p w14:paraId="098C5D4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8E251EA"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baz danych </w:t>
            </w:r>
            <w:proofErr w:type="spellStart"/>
            <w:r w:rsidRPr="008440FC">
              <w:rPr>
                <w:rFonts w:ascii="Calibri" w:eastAsia="Calibri" w:hAnsi="Calibri" w:cs="Calibri"/>
                <w:color w:val="000000"/>
                <w:sz w:val="22"/>
                <w:szCs w:val="22"/>
              </w:rPr>
              <w:t>MongoDB</w:t>
            </w:r>
            <w:proofErr w:type="spellEnd"/>
            <w:r w:rsidRPr="008440FC">
              <w:rPr>
                <w:rFonts w:ascii="Calibri" w:eastAsia="Calibri" w:hAnsi="Calibri" w:cs="Calibri"/>
                <w:color w:val="000000"/>
                <w:sz w:val="22"/>
                <w:szCs w:val="22"/>
              </w:rPr>
              <w:t>. Funkcjonalność ta będzie dostępna dla baz uruchomionych w środowiskach Linux.</w:t>
            </w:r>
          </w:p>
        </w:tc>
        <w:tc>
          <w:tcPr>
            <w:tcW w:w="1350" w:type="dxa"/>
            <w:vAlign w:val="center"/>
          </w:tcPr>
          <w:p w14:paraId="4D6D6CE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9F7AD29" w14:textId="77777777" w:rsidR="00347B97" w:rsidRPr="008440FC" w:rsidRDefault="00347B97">
            <w:pPr>
              <w:spacing w:line="276" w:lineRule="auto"/>
              <w:rPr>
                <w:rFonts w:ascii="Calibri" w:eastAsia="Calibri" w:hAnsi="Calibri" w:cs="Calibri"/>
                <w:sz w:val="22"/>
                <w:szCs w:val="22"/>
              </w:rPr>
            </w:pPr>
          </w:p>
        </w:tc>
      </w:tr>
      <w:tr w:rsidR="00347B97" w:rsidRPr="008440FC" w14:paraId="6D87AB44" w14:textId="77777777">
        <w:trPr>
          <w:trHeight w:val="706"/>
        </w:trPr>
        <w:tc>
          <w:tcPr>
            <w:tcW w:w="567" w:type="dxa"/>
            <w:vAlign w:val="center"/>
          </w:tcPr>
          <w:p w14:paraId="789083F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B237C4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w:t>
            </w:r>
            <w:proofErr w:type="spellStart"/>
            <w:r w:rsidRPr="008440FC">
              <w:rPr>
                <w:rFonts w:ascii="Calibri" w:eastAsia="Calibri" w:hAnsi="Calibri" w:cs="Calibri"/>
                <w:color w:val="000000"/>
                <w:sz w:val="22"/>
                <w:szCs w:val="22"/>
              </w:rPr>
              <w:t>granularne</w:t>
            </w:r>
            <w:proofErr w:type="spellEnd"/>
            <w:r w:rsidRPr="008440FC">
              <w:rPr>
                <w:rFonts w:ascii="Calibri" w:eastAsia="Calibri" w:hAnsi="Calibri" w:cs="Calibri"/>
                <w:color w:val="000000"/>
                <w:sz w:val="22"/>
                <w:szCs w:val="22"/>
              </w:rPr>
              <w:t xml:space="preserve"> odtwarzanie baz danych SAP HANA do oryginalnej lub innej lokalizacji</w:t>
            </w:r>
          </w:p>
        </w:tc>
        <w:tc>
          <w:tcPr>
            <w:tcW w:w="1350" w:type="dxa"/>
            <w:vAlign w:val="center"/>
          </w:tcPr>
          <w:p w14:paraId="7B63E98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30337FD" w14:textId="77777777" w:rsidR="00347B97" w:rsidRPr="008440FC" w:rsidRDefault="00347B97">
            <w:pPr>
              <w:spacing w:line="276" w:lineRule="auto"/>
              <w:rPr>
                <w:rFonts w:ascii="Calibri" w:eastAsia="Calibri" w:hAnsi="Calibri" w:cs="Calibri"/>
                <w:sz w:val="22"/>
                <w:szCs w:val="22"/>
              </w:rPr>
            </w:pPr>
          </w:p>
        </w:tc>
      </w:tr>
      <w:tr w:rsidR="00347B97" w:rsidRPr="008440FC" w14:paraId="5959397C" w14:textId="77777777">
        <w:trPr>
          <w:trHeight w:val="706"/>
        </w:trPr>
        <w:tc>
          <w:tcPr>
            <w:tcW w:w="567" w:type="dxa"/>
            <w:vAlign w:val="center"/>
          </w:tcPr>
          <w:p w14:paraId="08C23F0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EF98634"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natywną integrację dla backupów wykonywanych poprzez Oracle RMAN</w:t>
            </w:r>
          </w:p>
        </w:tc>
        <w:tc>
          <w:tcPr>
            <w:tcW w:w="1350" w:type="dxa"/>
            <w:vAlign w:val="center"/>
          </w:tcPr>
          <w:p w14:paraId="659E405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318614B" w14:textId="77777777" w:rsidR="00347B97" w:rsidRPr="008440FC" w:rsidRDefault="00347B97">
            <w:pPr>
              <w:spacing w:line="276" w:lineRule="auto"/>
              <w:rPr>
                <w:rFonts w:ascii="Calibri" w:eastAsia="Calibri" w:hAnsi="Calibri" w:cs="Calibri"/>
                <w:sz w:val="22"/>
                <w:szCs w:val="22"/>
              </w:rPr>
            </w:pPr>
          </w:p>
        </w:tc>
      </w:tr>
      <w:tr w:rsidR="00347B97" w:rsidRPr="008440FC" w14:paraId="7A785BD5" w14:textId="77777777">
        <w:trPr>
          <w:trHeight w:val="706"/>
        </w:trPr>
        <w:tc>
          <w:tcPr>
            <w:tcW w:w="567" w:type="dxa"/>
            <w:vAlign w:val="center"/>
          </w:tcPr>
          <w:p w14:paraId="4EFF2F9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ED10FF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natywną integrację dla backupów wykonywanych poprzez SAP HANA, SAP Oracle</w:t>
            </w:r>
          </w:p>
        </w:tc>
        <w:tc>
          <w:tcPr>
            <w:tcW w:w="1350" w:type="dxa"/>
            <w:vAlign w:val="center"/>
          </w:tcPr>
          <w:p w14:paraId="255E505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E3D231A" w14:textId="77777777" w:rsidR="00347B97" w:rsidRPr="008440FC" w:rsidRDefault="00347B97">
            <w:pPr>
              <w:spacing w:line="276" w:lineRule="auto"/>
              <w:rPr>
                <w:rFonts w:ascii="Calibri" w:eastAsia="Calibri" w:hAnsi="Calibri" w:cs="Calibri"/>
                <w:sz w:val="22"/>
                <w:szCs w:val="22"/>
              </w:rPr>
            </w:pPr>
          </w:p>
        </w:tc>
      </w:tr>
      <w:tr w:rsidR="00347B97" w:rsidRPr="008440FC" w14:paraId="40ED8AB5" w14:textId="77777777">
        <w:trPr>
          <w:trHeight w:val="706"/>
        </w:trPr>
        <w:tc>
          <w:tcPr>
            <w:tcW w:w="567" w:type="dxa"/>
            <w:vAlign w:val="center"/>
          </w:tcPr>
          <w:p w14:paraId="7667EDD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C1C4DD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natywną integrację dla backupów wykonywanych poprzez MS SQL VDI</w:t>
            </w:r>
          </w:p>
        </w:tc>
        <w:tc>
          <w:tcPr>
            <w:tcW w:w="1350" w:type="dxa"/>
            <w:vAlign w:val="center"/>
          </w:tcPr>
          <w:p w14:paraId="34E3DB6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4648FCE" w14:textId="77777777" w:rsidR="00347B97" w:rsidRPr="008440FC" w:rsidRDefault="00347B97">
            <w:pPr>
              <w:spacing w:line="276" w:lineRule="auto"/>
              <w:rPr>
                <w:rFonts w:ascii="Calibri" w:eastAsia="Calibri" w:hAnsi="Calibri" w:cs="Calibri"/>
                <w:sz w:val="22"/>
                <w:szCs w:val="22"/>
              </w:rPr>
            </w:pPr>
          </w:p>
        </w:tc>
      </w:tr>
      <w:tr w:rsidR="00347B97" w:rsidRPr="008440FC" w14:paraId="1E905B39" w14:textId="77777777">
        <w:trPr>
          <w:trHeight w:val="706"/>
        </w:trPr>
        <w:tc>
          <w:tcPr>
            <w:tcW w:w="567" w:type="dxa"/>
            <w:vAlign w:val="center"/>
          </w:tcPr>
          <w:p w14:paraId="73EF166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63C10D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posiada natywną integrację dla backupów wykonywanych poprzez IBM Db2</w:t>
            </w:r>
          </w:p>
        </w:tc>
        <w:tc>
          <w:tcPr>
            <w:tcW w:w="1350" w:type="dxa"/>
            <w:vAlign w:val="center"/>
          </w:tcPr>
          <w:p w14:paraId="395DE4D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220C772" w14:textId="77777777" w:rsidR="00347B97" w:rsidRPr="008440FC" w:rsidRDefault="00347B97">
            <w:pPr>
              <w:spacing w:line="276" w:lineRule="auto"/>
              <w:rPr>
                <w:rFonts w:ascii="Calibri" w:eastAsia="Calibri" w:hAnsi="Calibri" w:cs="Calibri"/>
                <w:sz w:val="22"/>
                <w:szCs w:val="22"/>
              </w:rPr>
            </w:pPr>
          </w:p>
        </w:tc>
      </w:tr>
      <w:tr w:rsidR="00347B97" w:rsidRPr="008440FC" w14:paraId="1C9A9E04" w14:textId="77777777">
        <w:trPr>
          <w:trHeight w:val="706"/>
        </w:trPr>
        <w:tc>
          <w:tcPr>
            <w:tcW w:w="567" w:type="dxa"/>
            <w:vAlign w:val="center"/>
          </w:tcPr>
          <w:p w14:paraId="2308686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49946CE" w14:textId="77777777" w:rsidR="00347B97" w:rsidRPr="008440FC" w:rsidRDefault="00DD486D">
            <w:pPr>
              <w:pBdr>
                <w:top w:val="nil"/>
                <w:left w:val="nil"/>
                <w:bottom w:val="nil"/>
                <w:right w:val="nil"/>
                <w:between w:val="nil"/>
              </w:pBdr>
              <w:spacing w:line="276" w:lineRule="auto"/>
              <w:jc w:val="both"/>
              <w:rPr>
                <w:rFonts w:ascii="Calibri" w:eastAsia="Calibri" w:hAnsi="Calibri" w:cs="Calibri"/>
                <w:sz w:val="22"/>
                <w:szCs w:val="22"/>
              </w:rPr>
            </w:pPr>
            <w:r w:rsidRPr="008440FC">
              <w:rPr>
                <w:rFonts w:ascii="Calibri" w:eastAsia="Calibri" w:hAnsi="Calibri" w:cs="Calibri"/>
                <w:sz w:val="22"/>
                <w:szCs w:val="22"/>
              </w:rPr>
              <w:t>Oprogramowanie umożliwia szybkie i efektywne odtwarzanie maszyn wirtualnych oraz danych przy użyciu mechanizmów przywracania zmian blokowych oraz bezpośredniego dostępu do pamięci masowej SAN, w celu skrócenia czasu odzyskiwania i zmniejszenia obciążenia infrastruktury produkcyjnej.</w:t>
            </w:r>
          </w:p>
        </w:tc>
        <w:tc>
          <w:tcPr>
            <w:tcW w:w="1350" w:type="dxa"/>
            <w:vAlign w:val="center"/>
          </w:tcPr>
          <w:p w14:paraId="573E001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0962F20" w14:textId="77777777" w:rsidR="00347B97" w:rsidRPr="008440FC" w:rsidRDefault="00347B97">
            <w:pPr>
              <w:spacing w:line="276" w:lineRule="auto"/>
              <w:rPr>
                <w:rFonts w:ascii="Calibri" w:eastAsia="Calibri" w:hAnsi="Calibri" w:cs="Calibri"/>
                <w:sz w:val="22"/>
                <w:szCs w:val="22"/>
              </w:rPr>
            </w:pPr>
          </w:p>
        </w:tc>
      </w:tr>
      <w:tr w:rsidR="00347B97" w:rsidRPr="008440FC" w14:paraId="2C552945" w14:textId="77777777">
        <w:trPr>
          <w:trHeight w:val="706"/>
        </w:trPr>
        <w:tc>
          <w:tcPr>
            <w:tcW w:w="567" w:type="dxa"/>
            <w:vAlign w:val="center"/>
          </w:tcPr>
          <w:p w14:paraId="72ACCC8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A30456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daje możliwość stworzenia laboratorium (izolowane środowisko) dla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i Hyper-V używając wirtualnych maszyn uruchamianych bezpośrednio z plików </w:t>
            </w:r>
            <w:r w:rsidRPr="008440FC">
              <w:rPr>
                <w:rFonts w:ascii="Calibri" w:eastAsia="Calibri" w:hAnsi="Calibri" w:cs="Calibri"/>
                <w:color w:val="000000"/>
                <w:sz w:val="22"/>
                <w:szCs w:val="22"/>
              </w:rPr>
              <w:lastRenderedPageBreak/>
              <w:t xml:space="preserve">backupu. Powyższa funkcjonalność będzie umożliwiać uruchomianie backupu z innych platform (inne </w:t>
            </w:r>
            <w:proofErr w:type="spellStart"/>
            <w:r w:rsidRPr="008440FC">
              <w:rPr>
                <w:rFonts w:ascii="Calibri" w:eastAsia="Calibri" w:hAnsi="Calibri" w:cs="Calibri"/>
                <w:color w:val="000000"/>
                <w:sz w:val="22"/>
                <w:szCs w:val="22"/>
              </w:rPr>
              <w:t>wirtualizatory</w:t>
            </w:r>
            <w:proofErr w:type="spellEnd"/>
            <w:r w:rsidRPr="008440FC">
              <w:rPr>
                <w:rFonts w:ascii="Calibri" w:eastAsia="Calibri" w:hAnsi="Calibri" w:cs="Calibri"/>
                <w:color w:val="000000"/>
                <w:sz w:val="22"/>
                <w:szCs w:val="22"/>
              </w:rPr>
              <w:t>, maszyny fizyczne oraz chmura publiczna)</w:t>
            </w:r>
          </w:p>
        </w:tc>
        <w:tc>
          <w:tcPr>
            <w:tcW w:w="1350" w:type="dxa"/>
            <w:vAlign w:val="center"/>
          </w:tcPr>
          <w:p w14:paraId="58E3728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lastRenderedPageBreak/>
              <w:t>TAK</w:t>
            </w:r>
          </w:p>
        </w:tc>
        <w:tc>
          <w:tcPr>
            <w:tcW w:w="4275" w:type="dxa"/>
            <w:vAlign w:val="center"/>
          </w:tcPr>
          <w:p w14:paraId="28ADBDC0" w14:textId="77777777" w:rsidR="00347B97" w:rsidRPr="008440FC" w:rsidRDefault="00347B97">
            <w:pPr>
              <w:spacing w:line="276" w:lineRule="auto"/>
              <w:rPr>
                <w:rFonts w:ascii="Calibri" w:eastAsia="Calibri" w:hAnsi="Calibri" w:cs="Calibri"/>
                <w:sz w:val="22"/>
                <w:szCs w:val="22"/>
              </w:rPr>
            </w:pPr>
          </w:p>
        </w:tc>
      </w:tr>
      <w:tr w:rsidR="00347B97" w:rsidRPr="008440FC" w14:paraId="0047CDE9" w14:textId="77777777">
        <w:trPr>
          <w:trHeight w:val="706"/>
        </w:trPr>
        <w:tc>
          <w:tcPr>
            <w:tcW w:w="567" w:type="dxa"/>
            <w:vAlign w:val="center"/>
          </w:tcPr>
          <w:p w14:paraId="5A1D109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812202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Dla </w:t>
            </w:r>
            <w:proofErr w:type="spellStart"/>
            <w:r w:rsidRPr="008440FC">
              <w:rPr>
                <w:rFonts w:ascii="Calibri" w:eastAsia="Calibri" w:hAnsi="Calibri" w:cs="Calibri"/>
                <w:color w:val="000000"/>
                <w:sz w:val="22"/>
                <w:szCs w:val="22"/>
              </w:rPr>
              <w:t>VMware’a</w:t>
            </w:r>
            <w:proofErr w:type="spellEnd"/>
            <w:r w:rsidRPr="008440FC">
              <w:rPr>
                <w:rFonts w:ascii="Calibri" w:eastAsia="Calibri" w:hAnsi="Calibri" w:cs="Calibri"/>
                <w:color w:val="000000"/>
                <w:sz w:val="22"/>
                <w:szCs w:val="22"/>
              </w:rPr>
              <w:t xml:space="preserve"> oprogramowanie pozwala na uruchomienie takiego środowiska dla replik maszyn wirtualnych</w:t>
            </w:r>
          </w:p>
        </w:tc>
        <w:tc>
          <w:tcPr>
            <w:tcW w:w="1350" w:type="dxa"/>
            <w:vAlign w:val="center"/>
          </w:tcPr>
          <w:p w14:paraId="5A67A9C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5E9AABC" w14:textId="77777777" w:rsidR="00347B97" w:rsidRPr="008440FC" w:rsidRDefault="00347B97">
            <w:pPr>
              <w:spacing w:line="276" w:lineRule="auto"/>
              <w:rPr>
                <w:rFonts w:ascii="Calibri" w:eastAsia="Calibri" w:hAnsi="Calibri" w:cs="Calibri"/>
                <w:sz w:val="22"/>
                <w:szCs w:val="22"/>
              </w:rPr>
            </w:pPr>
          </w:p>
        </w:tc>
      </w:tr>
      <w:tr w:rsidR="00347B97" w:rsidRPr="008440FC" w14:paraId="3D257C37" w14:textId="77777777">
        <w:trPr>
          <w:trHeight w:val="706"/>
        </w:trPr>
        <w:tc>
          <w:tcPr>
            <w:tcW w:w="567" w:type="dxa"/>
            <w:vAlign w:val="center"/>
          </w:tcPr>
          <w:p w14:paraId="5DB30E6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93D60F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weryfikację odtwarzalności wielu wirtualnych maszyn jednocześnie z dowolnego backupu według własnego harmonogramu w izolowanym środowisku. Testy będą uwzględniać możliwość uruchomienia dowolnego skryptu testującego również aplikację uruchomioną na wirtualnej maszynie. Testy muszą być przeprowadzone bez interakcji z administratorem</w:t>
            </w:r>
          </w:p>
        </w:tc>
        <w:tc>
          <w:tcPr>
            <w:tcW w:w="1350" w:type="dxa"/>
            <w:vAlign w:val="center"/>
          </w:tcPr>
          <w:p w14:paraId="02BCAA4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ADD76DB" w14:textId="77777777" w:rsidR="00347B97" w:rsidRPr="008440FC" w:rsidRDefault="00347B97">
            <w:pPr>
              <w:spacing w:line="276" w:lineRule="auto"/>
              <w:rPr>
                <w:rFonts w:ascii="Calibri" w:eastAsia="Calibri" w:hAnsi="Calibri" w:cs="Calibri"/>
                <w:sz w:val="22"/>
                <w:szCs w:val="22"/>
              </w:rPr>
            </w:pPr>
          </w:p>
        </w:tc>
      </w:tr>
      <w:tr w:rsidR="00347B97" w:rsidRPr="008440FC" w14:paraId="7FEB572E" w14:textId="77777777">
        <w:trPr>
          <w:trHeight w:val="706"/>
        </w:trPr>
        <w:tc>
          <w:tcPr>
            <w:tcW w:w="567" w:type="dxa"/>
            <w:vAlign w:val="center"/>
          </w:tcPr>
          <w:p w14:paraId="621B0D7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2E1678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umożliwia integrację z oprogramowaniem antywirusowym w celu wykonania skanu zawartości pliku backupowego przed odtworzeniem jakichkolwiek danych. Integracja będzie zapewniona minimalnie dla Windows </w:t>
            </w:r>
            <w:proofErr w:type="spellStart"/>
            <w:r w:rsidRPr="008440FC">
              <w:rPr>
                <w:rFonts w:ascii="Calibri" w:eastAsia="Calibri" w:hAnsi="Calibri" w:cs="Calibri"/>
                <w:color w:val="000000"/>
                <w:sz w:val="22"/>
                <w:szCs w:val="22"/>
              </w:rPr>
              <w:t>Defender</w:t>
            </w:r>
            <w:proofErr w:type="spellEnd"/>
            <w:r w:rsidRPr="008440FC">
              <w:rPr>
                <w:rFonts w:ascii="Calibri" w:eastAsia="Calibri" w:hAnsi="Calibri" w:cs="Calibri"/>
                <w:color w:val="000000"/>
                <w:sz w:val="22"/>
                <w:szCs w:val="22"/>
              </w:rPr>
              <w:t xml:space="preserve">, Symantec </w:t>
            </w:r>
            <w:proofErr w:type="spellStart"/>
            <w:r w:rsidRPr="008440FC">
              <w:rPr>
                <w:rFonts w:ascii="Calibri" w:eastAsia="Calibri" w:hAnsi="Calibri" w:cs="Calibri"/>
                <w:color w:val="000000"/>
                <w:sz w:val="22"/>
                <w:szCs w:val="22"/>
              </w:rPr>
              <w:t>Protection</w:t>
            </w:r>
            <w:proofErr w:type="spellEnd"/>
            <w:r w:rsidRPr="008440FC">
              <w:rPr>
                <w:rFonts w:ascii="Calibri" w:eastAsia="Calibri" w:hAnsi="Calibri" w:cs="Calibri"/>
                <w:color w:val="000000"/>
                <w:sz w:val="22"/>
                <w:szCs w:val="22"/>
              </w:rPr>
              <w:t xml:space="preserve"> Engine oraz ESET NOD32.</w:t>
            </w:r>
          </w:p>
        </w:tc>
        <w:tc>
          <w:tcPr>
            <w:tcW w:w="1350" w:type="dxa"/>
            <w:vAlign w:val="center"/>
          </w:tcPr>
          <w:p w14:paraId="5C4C735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BF1A246" w14:textId="77777777" w:rsidR="00347B97" w:rsidRPr="008440FC" w:rsidRDefault="00347B97">
            <w:pPr>
              <w:spacing w:line="276" w:lineRule="auto"/>
              <w:rPr>
                <w:rFonts w:ascii="Calibri" w:eastAsia="Calibri" w:hAnsi="Calibri" w:cs="Calibri"/>
                <w:sz w:val="22"/>
                <w:szCs w:val="22"/>
              </w:rPr>
            </w:pPr>
          </w:p>
        </w:tc>
      </w:tr>
      <w:tr w:rsidR="00347B97" w:rsidRPr="008440FC" w14:paraId="01C67CD5" w14:textId="77777777">
        <w:trPr>
          <w:trHeight w:val="706"/>
        </w:trPr>
        <w:tc>
          <w:tcPr>
            <w:tcW w:w="567" w:type="dxa"/>
            <w:vAlign w:val="center"/>
          </w:tcPr>
          <w:p w14:paraId="196E36E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43C8F6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t>
            </w:r>
            <w:proofErr w:type="spellStart"/>
            <w:r w:rsidRPr="008440FC">
              <w:rPr>
                <w:rFonts w:ascii="Calibri" w:eastAsia="Calibri" w:hAnsi="Calibri" w:cs="Calibri"/>
                <w:color w:val="000000"/>
                <w:sz w:val="22"/>
                <w:szCs w:val="22"/>
              </w:rPr>
              <w:t>analizowuje</w:t>
            </w:r>
            <w:proofErr w:type="spellEnd"/>
            <w:r w:rsidRPr="008440FC">
              <w:rPr>
                <w:rFonts w:ascii="Calibri" w:eastAsia="Calibri" w:hAnsi="Calibri" w:cs="Calibri"/>
                <w:color w:val="000000"/>
                <w:sz w:val="22"/>
                <w:szCs w:val="22"/>
              </w:rPr>
              <w:t xml:space="preserve"> indeksy systemów plików zabezpieczanych maszyn w poszukiwaniu rozszerzeń, notatek żądania okupu oraz innych oznak obecności </w:t>
            </w:r>
            <w:proofErr w:type="spellStart"/>
            <w:r w:rsidRPr="008440FC">
              <w:rPr>
                <w:rFonts w:ascii="Calibri" w:eastAsia="Calibri" w:hAnsi="Calibri" w:cs="Calibri"/>
                <w:color w:val="000000"/>
                <w:sz w:val="22"/>
                <w:szCs w:val="22"/>
              </w:rPr>
              <w:t>ransomware</w:t>
            </w:r>
            <w:proofErr w:type="spellEnd"/>
            <w:r w:rsidRPr="008440FC">
              <w:rPr>
                <w:rFonts w:ascii="Calibri" w:eastAsia="Calibri" w:hAnsi="Calibri" w:cs="Calibri"/>
                <w:color w:val="000000"/>
                <w:sz w:val="22"/>
                <w:szCs w:val="22"/>
              </w:rPr>
              <w:t>/</w:t>
            </w:r>
            <w:proofErr w:type="spellStart"/>
            <w:r w:rsidRPr="008440FC">
              <w:rPr>
                <w:rFonts w:ascii="Calibri" w:eastAsia="Calibri" w:hAnsi="Calibri" w:cs="Calibri"/>
                <w:color w:val="000000"/>
                <w:sz w:val="22"/>
                <w:szCs w:val="22"/>
              </w:rPr>
              <w:t>malware</w:t>
            </w:r>
            <w:proofErr w:type="spellEnd"/>
          </w:p>
        </w:tc>
        <w:tc>
          <w:tcPr>
            <w:tcW w:w="1350" w:type="dxa"/>
            <w:vAlign w:val="center"/>
          </w:tcPr>
          <w:p w14:paraId="12568D0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D6D363D" w14:textId="77777777" w:rsidR="00347B97" w:rsidRPr="008440FC" w:rsidRDefault="00347B97">
            <w:pPr>
              <w:spacing w:line="276" w:lineRule="auto"/>
              <w:rPr>
                <w:rFonts w:ascii="Calibri" w:eastAsia="Calibri" w:hAnsi="Calibri" w:cs="Calibri"/>
                <w:sz w:val="22"/>
                <w:szCs w:val="22"/>
              </w:rPr>
            </w:pPr>
          </w:p>
        </w:tc>
      </w:tr>
      <w:tr w:rsidR="00347B97" w:rsidRPr="008440FC" w14:paraId="7D0EA45B" w14:textId="77777777">
        <w:trPr>
          <w:trHeight w:val="706"/>
        </w:trPr>
        <w:tc>
          <w:tcPr>
            <w:tcW w:w="567" w:type="dxa"/>
            <w:vAlign w:val="center"/>
          </w:tcPr>
          <w:p w14:paraId="36AFB37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D84F65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ma możliwość skanowania plików backupu przy pomocy znanych sygnatur złośliwego oprogramowania</w:t>
            </w:r>
          </w:p>
        </w:tc>
        <w:tc>
          <w:tcPr>
            <w:tcW w:w="1350" w:type="dxa"/>
            <w:vAlign w:val="center"/>
          </w:tcPr>
          <w:p w14:paraId="40EC0A4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A52297E" w14:textId="77777777" w:rsidR="00347B97" w:rsidRPr="008440FC" w:rsidRDefault="00347B97">
            <w:pPr>
              <w:spacing w:line="276" w:lineRule="auto"/>
              <w:rPr>
                <w:rFonts w:ascii="Calibri" w:eastAsia="Calibri" w:hAnsi="Calibri" w:cs="Calibri"/>
                <w:sz w:val="22"/>
                <w:szCs w:val="22"/>
              </w:rPr>
            </w:pPr>
          </w:p>
        </w:tc>
      </w:tr>
      <w:tr w:rsidR="00347B97" w:rsidRPr="008440FC" w14:paraId="0D8903AD" w14:textId="77777777">
        <w:trPr>
          <w:trHeight w:val="706"/>
        </w:trPr>
        <w:tc>
          <w:tcPr>
            <w:tcW w:w="567" w:type="dxa"/>
            <w:vAlign w:val="center"/>
          </w:tcPr>
          <w:p w14:paraId="35C4323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2C83FA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bazując na </w:t>
            </w:r>
            <w:proofErr w:type="spellStart"/>
            <w:r w:rsidRPr="008440FC">
              <w:rPr>
                <w:rFonts w:ascii="Calibri" w:eastAsia="Calibri" w:hAnsi="Calibri" w:cs="Calibri"/>
                <w:color w:val="000000"/>
                <w:sz w:val="22"/>
                <w:szCs w:val="22"/>
              </w:rPr>
              <w:t>wyuczonynym</w:t>
            </w:r>
            <w:proofErr w:type="spellEnd"/>
            <w:r w:rsidRPr="008440FC">
              <w:rPr>
                <w:rFonts w:ascii="Calibri" w:eastAsia="Calibri" w:hAnsi="Calibri" w:cs="Calibri"/>
                <w:color w:val="000000"/>
                <w:sz w:val="22"/>
                <w:szCs w:val="22"/>
              </w:rPr>
              <w:t xml:space="preserve"> modelu maszynowym (</w:t>
            </w:r>
            <w:proofErr w:type="spellStart"/>
            <w:r w:rsidRPr="008440FC">
              <w:rPr>
                <w:rFonts w:ascii="Calibri" w:eastAsia="Calibri" w:hAnsi="Calibri" w:cs="Calibri"/>
                <w:color w:val="000000"/>
                <w:sz w:val="22"/>
                <w:szCs w:val="22"/>
              </w:rPr>
              <w:t>machine</w:t>
            </w:r>
            <w:proofErr w:type="spellEnd"/>
            <w:r w:rsidRPr="008440FC">
              <w:rPr>
                <w:rFonts w:ascii="Calibri" w:eastAsia="Calibri" w:hAnsi="Calibri" w:cs="Calibri"/>
                <w:color w:val="000000"/>
                <w:sz w:val="22"/>
                <w:szCs w:val="22"/>
              </w:rPr>
              <w:t xml:space="preserve"> learning) w locie wykrywa oznaki złośliwego oprogramowania (</w:t>
            </w:r>
            <w:proofErr w:type="spellStart"/>
            <w:r w:rsidRPr="008440FC">
              <w:rPr>
                <w:rFonts w:ascii="Calibri" w:eastAsia="Calibri" w:hAnsi="Calibri" w:cs="Calibri"/>
                <w:color w:val="000000"/>
                <w:sz w:val="22"/>
                <w:szCs w:val="22"/>
              </w:rPr>
              <w:t>malware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ransomware</w:t>
            </w:r>
            <w:proofErr w:type="spellEnd"/>
            <w:r w:rsidRPr="008440FC">
              <w:rPr>
                <w:rFonts w:ascii="Calibri" w:eastAsia="Calibri" w:hAnsi="Calibri" w:cs="Calibri"/>
                <w:color w:val="000000"/>
                <w:sz w:val="22"/>
                <w:szCs w:val="22"/>
              </w:rPr>
              <w:t>) oraz cyberataków</w:t>
            </w:r>
          </w:p>
        </w:tc>
        <w:tc>
          <w:tcPr>
            <w:tcW w:w="1350" w:type="dxa"/>
            <w:vAlign w:val="center"/>
          </w:tcPr>
          <w:p w14:paraId="173FB0C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16EAA54" w14:textId="77777777" w:rsidR="00347B97" w:rsidRPr="008440FC" w:rsidRDefault="00347B97">
            <w:pPr>
              <w:spacing w:line="276" w:lineRule="auto"/>
              <w:rPr>
                <w:rFonts w:ascii="Calibri" w:eastAsia="Calibri" w:hAnsi="Calibri" w:cs="Calibri"/>
                <w:sz w:val="22"/>
                <w:szCs w:val="22"/>
              </w:rPr>
            </w:pPr>
          </w:p>
        </w:tc>
      </w:tr>
      <w:tr w:rsidR="00347B97" w:rsidRPr="008440FC" w14:paraId="4D7676B8" w14:textId="77777777">
        <w:trPr>
          <w:trHeight w:val="706"/>
        </w:trPr>
        <w:tc>
          <w:tcPr>
            <w:tcW w:w="567" w:type="dxa"/>
            <w:vAlign w:val="center"/>
          </w:tcPr>
          <w:p w14:paraId="5C5ECF4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C439EF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posiada mechanizm wykrywania oznak ataku </w:t>
            </w:r>
            <w:proofErr w:type="spellStart"/>
            <w:r w:rsidRPr="008440FC">
              <w:rPr>
                <w:rFonts w:ascii="Calibri" w:eastAsia="Calibri" w:hAnsi="Calibri" w:cs="Calibri"/>
                <w:color w:val="000000"/>
                <w:sz w:val="22"/>
                <w:szCs w:val="22"/>
              </w:rPr>
              <w:t>hakerskiego</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tzw</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Indicators</w:t>
            </w:r>
            <w:proofErr w:type="spellEnd"/>
            <w:r w:rsidRPr="008440FC">
              <w:rPr>
                <w:rFonts w:ascii="Calibri" w:eastAsia="Calibri" w:hAnsi="Calibri" w:cs="Calibri"/>
                <w:color w:val="000000"/>
                <w:sz w:val="22"/>
                <w:szCs w:val="22"/>
              </w:rPr>
              <w:t xml:space="preserve"> of </w:t>
            </w:r>
            <w:proofErr w:type="spellStart"/>
            <w:r w:rsidRPr="008440FC">
              <w:rPr>
                <w:rFonts w:ascii="Calibri" w:eastAsia="Calibri" w:hAnsi="Calibri" w:cs="Calibri"/>
                <w:color w:val="000000"/>
                <w:sz w:val="22"/>
                <w:szCs w:val="22"/>
              </w:rPr>
              <w:t>Compromise</w:t>
            </w:r>
            <w:proofErr w:type="spellEnd"/>
          </w:p>
        </w:tc>
        <w:tc>
          <w:tcPr>
            <w:tcW w:w="1350" w:type="dxa"/>
            <w:vAlign w:val="center"/>
          </w:tcPr>
          <w:p w14:paraId="09355D2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F43F763" w14:textId="77777777" w:rsidR="00347B97" w:rsidRPr="008440FC" w:rsidRDefault="00347B97">
            <w:pPr>
              <w:spacing w:line="276" w:lineRule="auto"/>
              <w:rPr>
                <w:rFonts w:ascii="Calibri" w:eastAsia="Calibri" w:hAnsi="Calibri" w:cs="Calibri"/>
                <w:sz w:val="22"/>
                <w:szCs w:val="22"/>
              </w:rPr>
            </w:pPr>
          </w:p>
        </w:tc>
      </w:tr>
      <w:tr w:rsidR="00347B97" w:rsidRPr="008440FC" w14:paraId="67F3ABD6" w14:textId="77777777">
        <w:trPr>
          <w:trHeight w:val="706"/>
        </w:trPr>
        <w:tc>
          <w:tcPr>
            <w:tcW w:w="567" w:type="dxa"/>
            <w:vAlign w:val="center"/>
          </w:tcPr>
          <w:p w14:paraId="54B53DF2"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816433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umożliwia dwuetapowe, automatyczne, odtwarzanie maszyn wirtualnych z możliwością wstrzyknięcia dowolnego skryptu przed odtworzeniem danych do środowiska produkcyjnego.</w:t>
            </w:r>
          </w:p>
        </w:tc>
        <w:tc>
          <w:tcPr>
            <w:tcW w:w="1350" w:type="dxa"/>
            <w:vAlign w:val="center"/>
          </w:tcPr>
          <w:p w14:paraId="191E11D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1A0268D" w14:textId="77777777" w:rsidR="00347B97" w:rsidRPr="008440FC" w:rsidRDefault="00347B97">
            <w:pPr>
              <w:spacing w:line="276" w:lineRule="auto"/>
              <w:rPr>
                <w:rFonts w:ascii="Calibri" w:eastAsia="Calibri" w:hAnsi="Calibri" w:cs="Calibri"/>
                <w:sz w:val="22"/>
                <w:szCs w:val="22"/>
              </w:rPr>
            </w:pPr>
          </w:p>
        </w:tc>
      </w:tr>
      <w:tr w:rsidR="00347B97" w:rsidRPr="008440FC" w14:paraId="0ECAEB4F" w14:textId="77777777">
        <w:trPr>
          <w:trHeight w:val="706"/>
        </w:trPr>
        <w:tc>
          <w:tcPr>
            <w:tcW w:w="567" w:type="dxa"/>
            <w:vAlign w:val="center"/>
          </w:tcPr>
          <w:p w14:paraId="0A142EE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358E914" w14:textId="77777777" w:rsidR="00347B97" w:rsidRPr="008440FC" w:rsidRDefault="00DD486D">
            <w:pPr>
              <w:pBdr>
                <w:top w:val="nil"/>
                <w:left w:val="nil"/>
                <w:bottom w:val="nil"/>
                <w:right w:val="nil"/>
                <w:between w:val="nil"/>
              </w:pBdr>
              <w:spacing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ma możliwość integracji z innymi systemami bezpieczeństwa - minimum </w:t>
            </w:r>
            <w:proofErr w:type="spellStart"/>
            <w:r w:rsidRPr="008440FC">
              <w:rPr>
                <w:rFonts w:ascii="Calibri" w:eastAsia="Calibri" w:hAnsi="Calibri" w:cs="Calibri"/>
                <w:color w:val="000000"/>
                <w:sz w:val="22"/>
                <w:szCs w:val="22"/>
              </w:rPr>
              <w:t>Splunk</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Palo</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Alto</w:t>
            </w:r>
            <w:proofErr w:type="spellEnd"/>
            <w:r w:rsidRPr="008440FC">
              <w:rPr>
                <w:rFonts w:ascii="Calibri" w:eastAsia="Calibri" w:hAnsi="Calibri" w:cs="Calibri"/>
                <w:color w:val="000000"/>
                <w:sz w:val="22"/>
                <w:szCs w:val="22"/>
              </w:rPr>
              <w:t xml:space="preserve"> Networks XSOAR/XSIAM, </w:t>
            </w:r>
            <w:proofErr w:type="spellStart"/>
            <w:r w:rsidRPr="008440FC">
              <w:rPr>
                <w:rFonts w:ascii="Calibri" w:eastAsia="Calibri" w:hAnsi="Calibri" w:cs="Calibri"/>
                <w:color w:val="000000"/>
                <w:sz w:val="22"/>
                <w:szCs w:val="22"/>
              </w:rPr>
              <w:t>CrowdStrike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Falcon</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LogScale</w:t>
            </w:r>
            <w:proofErr w:type="spellEnd"/>
            <w:r w:rsidRPr="008440FC">
              <w:rPr>
                <w:rFonts w:ascii="Calibri" w:eastAsia="Calibri" w:hAnsi="Calibri" w:cs="Calibri"/>
                <w:color w:val="000000"/>
                <w:sz w:val="22"/>
                <w:szCs w:val="22"/>
              </w:rPr>
              <w:t xml:space="preserve">, Microsoft </w:t>
            </w:r>
            <w:proofErr w:type="spellStart"/>
            <w:r w:rsidRPr="008440FC">
              <w:rPr>
                <w:rFonts w:ascii="Calibri" w:eastAsia="Calibri" w:hAnsi="Calibri" w:cs="Calibri"/>
                <w:color w:val="000000"/>
                <w:sz w:val="22"/>
                <w:szCs w:val="22"/>
              </w:rPr>
              <w:t>Sentinel</w:t>
            </w:r>
            <w:proofErr w:type="spellEnd"/>
            <w:r w:rsidRPr="008440FC">
              <w:rPr>
                <w:rFonts w:ascii="Calibri" w:eastAsia="Calibri" w:hAnsi="Calibri" w:cs="Calibri"/>
                <w:color w:val="000000"/>
                <w:sz w:val="22"/>
                <w:szCs w:val="22"/>
              </w:rPr>
              <w:t>.</w:t>
            </w:r>
          </w:p>
        </w:tc>
        <w:tc>
          <w:tcPr>
            <w:tcW w:w="1350" w:type="dxa"/>
            <w:vAlign w:val="center"/>
          </w:tcPr>
          <w:p w14:paraId="44F279D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538CADB" w14:textId="77777777" w:rsidR="00347B97" w:rsidRPr="008440FC" w:rsidRDefault="00347B97">
            <w:pPr>
              <w:spacing w:line="276" w:lineRule="auto"/>
              <w:rPr>
                <w:rFonts w:ascii="Calibri" w:eastAsia="Calibri" w:hAnsi="Calibri" w:cs="Calibri"/>
                <w:sz w:val="22"/>
                <w:szCs w:val="22"/>
              </w:rPr>
            </w:pPr>
          </w:p>
        </w:tc>
      </w:tr>
      <w:tr w:rsidR="00347B97" w:rsidRPr="008440FC" w14:paraId="00C15A02" w14:textId="77777777">
        <w:trPr>
          <w:trHeight w:val="706"/>
        </w:trPr>
        <w:tc>
          <w:tcPr>
            <w:tcW w:w="567" w:type="dxa"/>
            <w:vAlign w:val="center"/>
          </w:tcPr>
          <w:p w14:paraId="19B1EE93"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A1A2BB5"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będzie wykonywać kopię zapasową systemu Windows oraz Linux wykorzystując agenta znajdującego się wewnątrz systemu operacyjnego</w:t>
            </w:r>
          </w:p>
        </w:tc>
        <w:tc>
          <w:tcPr>
            <w:tcW w:w="1350" w:type="dxa"/>
            <w:vAlign w:val="center"/>
          </w:tcPr>
          <w:p w14:paraId="390BA25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E5F8015" w14:textId="77777777" w:rsidR="00347B97" w:rsidRPr="008440FC" w:rsidRDefault="00347B97">
            <w:pPr>
              <w:spacing w:line="276" w:lineRule="auto"/>
              <w:rPr>
                <w:rFonts w:ascii="Calibri" w:eastAsia="Calibri" w:hAnsi="Calibri" w:cs="Calibri"/>
                <w:sz w:val="22"/>
                <w:szCs w:val="22"/>
              </w:rPr>
            </w:pPr>
          </w:p>
        </w:tc>
      </w:tr>
      <w:tr w:rsidR="00347B97" w:rsidRPr="008440FC" w14:paraId="7D277828" w14:textId="77777777">
        <w:trPr>
          <w:trHeight w:val="706"/>
        </w:trPr>
        <w:tc>
          <w:tcPr>
            <w:tcW w:w="567" w:type="dxa"/>
            <w:vAlign w:val="center"/>
          </w:tcPr>
          <w:p w14:paraId="14A6B0E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9DE68C3"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systemy operacyjne Windows w wersjach klienckich oraz serwerowych</w:t>
            </w:r>
          </w:p>
        </w:tc>
        <w:tc>
          <w:tcPr>
            <w:tcW w:w="1350" w:type="dxa"/>
            <w:vAlign w:val="center"/>
          </w:tcPr>
          <w:p w14:paraId="4465DF1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32B3F48" w14:textId="77777777" w:rsidR="00347B97" w:rsidRPr="008440FC" w:rsidRDefault="00347B97">
            <w:pPr>
              <w:spacing w:line="276" w:lineRule="auto"/>
              <w:rPr>
                <w:rFonts w:ascii="Calibri" w:eastAsia="Calibri" w:hAnsi="Calibri" w:cs="Calibri"/>
                <w:sz w:val="22"/>
                <w:szCs w:val="22"/>
              </w:rPr>
            </w:pPr>
          </w:p>
        </w:tc>
      </w:tr>
      <w:tr w:rsidR="00347B97" w:rsidRPr="008440FC" w14:paraId="3197DD7F" w14:textId="77777777">
        <w:trPr>
          <w:trHeight w:val="706"/>
        </w:trPr>
        <w:tc>
          <w:tcPr>
            <w:tcW w:w="567" w:type="dxa"/>
            <w:vAlign w:val="center"/>
          </w:tcPr>
          <w:p w14:paraId="6E398FE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152E7B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co najmniej następujące dystrybucje systemów Linux: </w:t>
            </w:r>
            <w:proofErr w:type="spellStart"/>
            <w:r w:rsidRPr="008440FC">
              <w:rPr>
                <w:rFonts w:ascii="Calibri" w:eastAsia="Calibri" w:hAnsi="Calibri" w:cs="Calibri"/>
                <w:color w:val="000000"/>
                <w:sz w:val="22"/>
                <w:szCs w:val="22"/>
              </w:rPr>
              <w:t>Debian</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Ubuntu</w:t>
            </w:r>
            <w:proofErr w:type="spellEnd"/>
            <w:r w:rsidRPr="008440FC">
              <w:rPr>
                <w:rFonts w:ascii="Calibri" w:eastAsia="Calibri" w:hAnsi="Calibri" w:cs="Calibri"/>
                <w:color w:val="000000"/>
                <w:sz w:val="22"/>
                <w:szCs w:val="22"/>
              </w:rPr>
              <w:t xml:space="preserve">, RHEL, </w:t>
            </w:r>
            <w:proofErr w:type="spellStart"/>
            <w:r w:rsidRPr="008440FC">
              <w:rPr>
                <w:rFonts w:ascii="Calibri" w:eastAsia="Calibri" w:hAnsi="Calibri" w:cs="Calibri"/>
                <w:color w:val="000000"/>
                <w:sz w:val="22"/>
                <w:szCs w:val="22"/>
              </w:rPr>
              <w:t>CentOS</w:t>
            </w:r>
            <w:proofErr w:type="spellEnd"/>
            <w:r w:rsidRPr="008440FC">
              <w:rPr>
                <w:rFonts w:ascii="Calibri" w:eastAsia="Calibri" w:hAnsi="Calibri" w:cs="Calibri"/>
                <w:color w:val="000000"/>
                <w:sz w:val="22"/>
                <w:szCs w:val="22"/>
              </w:rPr>
              <w:t xml:space="preserve">, Oracle Linux, SLES, </w:t>
            </w:r>
            <w:proofErr w:type="spellStart"/>
            <w:r w:rsidRPr="008440FC">
              <w:rPr>
                <w:rFonts w:ascii="Calibri" w:eastAsia="Calibri" w:hAnsi="Calibri" w:cs="Calibri"/>
                <w:color w:val="000000"/>
                <w:sz w:val="22"/>
                <w:szCs w:val="22"/>
              </w:rPr>
              <w:t>Rocky</w:t>
            </w:r>
            <w:proofErr w:type="spellEnd"/>
            <w:r w:rsidRPr="008440FC">
              <w:rPr>
                <w:rFonts w:ascii="Calibri" w:eastAsia="Calibri" w:hAnsi="Calibri" w:cs="Calibri"/>
                <w:color w:val="000000"/>
                <w:sz w:val="22"/>
                <w:szCs w:val="22"/>
              </w:rPr>
              <w:t xml:space="preserve"> Linux, </w:t>
            </w:r>
            <w:proofErr w:type="spellStart"/>
            <w:r w:rsidRPr="008440FC">
              <w:rPr>
                <w:rFonts w:ascii="Calibri" w:eastAsia="Calibri" w:hAnsi="Calibri" w:cs="Calibri"/>
                <w:color w:val="000000"/>
                <w:sz w:val="22"/>
                <w:szCs w:val="22"/>
              </w:rPr>
              <w:t>AlmaLinux</w:t>
            </w:r>
            <w:proofErr w:type="spellEnd"/>
          </w:p>
        </w:tc>
        <w:tc>
          <w:tcPr>
            <w:tcW w:w="1350" w:type="dxa"/>
            <w:vAlign w:val="center"/>
          </w:tcPr>
          <w:p w14:paraId="54910E8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BE66AB1" w14:textId="77777777" w:rsidR="00347B97" w:rsidRPr="008440FC" w:rsidRDefault="00347B97">
            <w:pPr>
              <w:spacing w:line="276" w:lineRule="auto"/>
              <w:rPr>
                <w:rFonts w:ascii="Calibri" w:eastAsia="Calibri" w:hAnsi="Calibri" w:cs="Calibri"/>
                <w:sz w:val="22"/>
                <w:szCs w:val="22"/>
              </w:rPr>
            </w:pPr>
          </w:p>
        </w:tc>
      </w:tr>
      <w:tr w:rsidR="00347B97" w:rsidRPr="008440FC" w14:paraId="20BE8C23" w14:textId="77777777">
        <w:trPr>
          <w:trHeight w:val="706"/>
        </w:trPr>
        <w:tc>
          <w:tcPr>
            <w:tcW w:w="567" w:type="dxa"/>
            <w:vAlign w:val="center"/>
          </w:tcPr>
          <w:p w14:paraId="2A1918C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FD809E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system operacyjny </w:t>
            </w:r>
            <w:proofErr w:type="spellStart"/>
            <w:r w:rsidRPr="008440FC">
              <w:rPr>
                <w:rFonts w:ascii="Calibri" w:eastAsia="Calibri" w:hAnsi="Calibri" w:cs="Calibri"/>
                <w:color w:val="000000"/>
                <w:sz w:val="22"/>
                <w:szCs w:val="22"/>
              </w:rPr>
              <w:t>macOS</w:t>
            </w:r>
            <w:proofErr w:type="spellEnd"/>
          </w:p>
        </w:tc>
        <w:tc>
          <w:tcPr>
            <w:tcW w:w="1350" w:type="dxa"/>
            <w:vAlign w:val="center"/>
          </w:tcPr>
          <w:p w14:paraId="3E0159B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4DC4136" w14:textId="77777777" w:rsidR="00347B97" w:rsidRPr="008440FC" w:rsidRDefault="00347B97">
            <w:pPr>
              <w:spacing w:line="276" w:lineRule="auto"/>
              <w:rPr>
                <w:rFonts w:ascii="Calibri" w:eastAsia="Calibri" w:hAnsi="Calibri" w:cs="Calibri"/>
                <w:sz w:val="22"/>
                <w:szCs w:val="22"/>
              </w:rPr>
            </w:pPr>
          </w:p>
        </w:tc>
      </w:tr>
      <w:tr w:rsidR="00347B97" w:rsidRPr="008440FC" w14:paraId="628A8917" w14:textId="77777777">
        <w:trPr>
          <w:trHeight w:val="706"/>
        </w:trPr>
        <w:tc>
          <w:tcPr>
            <w:tcW w:w="567" w:type="dxa"/>
            <w:vAlign w:val="center"/>
          </w:tcPr>
          <w:p w14:paraId="4912D42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262F52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Oprogramowanie wspiera odtwarzanie pojedynczych plików z systemów Windows, Linux, </w:t>
            </w:r>
            <w:proofErr w:type="spellStart"/>
            <w:r w:rsidRPr="008440FC">
              <w:rPr>
                <w:rFonts w:ascii="Calibri" w:eastAsia="Calibri" w:hAnsi="Calibri" w:cs="Calibri"/>
                <w:color w:val="000000"/>
                <w:sz w:val="22"/>
                <w:szCs w:val="22"/>
              </w:rPr>
              <w:t>MacOS</w:t>
            </w:r>
            <w:proofErr w:type="spellEnd"/>
            <w:r w:rsidRPr="008440FC">
              <w:rPr>
                <w:rFonts w:ascii="Calibri" w:eastAsia="Calibri" w:hAnsi="Calibri" w:cs="Calibri"/>
                <w:color w:val="000000"/>
                <w:sz w:val="22"/>
                <w:szCs w:val="22"/>
              </w:rPr>
              <w:t>, Unix</w:t>
            </w:r>
          </w:p>
        </w:tc>
        <w:tc>
          <w:tcPr>
            <w:tcW w:w="1350" w:type="dxa"/>
            <w:vAlign w:val="center"/>
          </w:tcPr>
          <w:p w14:paraId="5962B59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ADD9ADB" w14:textId="77777777" w:rsidR="00347B97" w:rsidRPr="008440FC" w:rsidRDefault="00347B97">
            <w:pPr>
              <w:spacing w:line="276" w:lineRule="auto"/>
              <w:rPr>
                <w:rFonts w:ascii="Calibri" w:eastAsia="Calibri" w:hAnsi="Calibri" w:cs="Calibri"/>
                <w:sz w:val="22"/>
                <w:szCs w:val="22"/>
              </w:rPr>
            </w:pPr>
          </w:p>
        </w:tc>
      </w:tr>
      <w:tr w:rsidR="00347B97" w:rsidRPr="008440FC" w14:paraId="7CE69491" w14:textId="77777777">
        <w:trPr>
          <w:trHeight w:val="706"/>
        </w:trPr>
        <w:tc>
          <w:tcPr>
            <w:tcW w:w="567" w:type="dxa"/>
            <w:vAlign w:val="center"/>
          </w:tcPr>
          <w:p w14:paraId="77BA26C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B6E579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ma możliwość instalacji oraz zarządzania wykorzystując tryb niezależny (per agent) jak również zcentralizowany (poprzez centralną konsolę zarządzającą)</w:t>
            </w:r>
          </w:p>
        </w:tc>
        <w:tc>
          <w:tcPr>
            <w:tcW w:w="1350" w:type="dxa"/>
            <w:vAlign w:val="center"/>
          </w:tcPr>
          <w:p w14:paraId="132317C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4549BB7" w14:textId="77777777" w:rsidR="00347B97" w:rsidRPr="008440FC" w:rsidRDefault="00347B97">
            <w:pPr>
              <w:spacing w:line="276" w:lineRule="auto"/>
              <w:rPr>
                <w:rFonts w:ascii="Calibri" w:eastAsia="Calibri" w:hAnsi="Calibri" w:cs="Calibri"/>
                <w:sz w:val="22"/>
                <w:szCs w:val="22"/>
              </w:rPr>
            </w:pPr>
          </w:p>
        </w:tc>
      </w:tr>
      <w:tr w:rsidR="00347B97" w:rsidRPr="008440FC" w14:paraId="5039CCDB" w14:textId="77777777">
        <w:trPr>
          <w:trHeight w:val="706"/>
        </w:trPr>
        <w:tc>
          <w:tcPr>
            <w:tcW w:w="567" w:type="dxa"/>
            <w:vAlign w:val="center"/>
          </w:tcPr>
          <w:p w14:paraId="34DE7DC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68B315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systemy oparte o Microsoft </w:t>
            </w:r>
            <w:proofErr w:type="spellStart"/>
            <w:r w:rsidRPr="008440FC">
              <w:rPr>
                <w:rFonts w:ascii="Calibri" w:eastAsia="Calibri" w:hAnsi="Calibri" w:cs="Calibri"/>
                <w:color w:val="000000"/>
                <w:sz w:val="22"/>
                <w:szCs w:val="22"/>
              </w:rPr>
              <w:t>Failover</w:t>
            </w:r>
            <w:proofErr w:type="spellEnd"/>
            <w:r w:rsidRPr="008440FC">
              <w:rPr>
                <w:rFonts w:ascii="Calibri" w:eastAsia="Calibri" w:hAnsi="Calibri" w:cs="Calibri"/>
                <w:color w:val="000000"/>
                <w:sz w:val="22"/>
                <w:szCs w:val="22"/>
              </w:rPr>
              <w:t xml:space="preserve"> Cluster</w:t>
            </w:r>
          </w:p>
        </w:tc>
        <w:tc>
          <w:tcPr>
            <w:tcW w:w="1350" w:type="dxa"/>
            <w:vAlign w:val="center"/>
          </w:tcPr>
          <w:p w14:paraId="34F1142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F9FCAF5" w14:textId="77777777" w:rsidR="00347B97" w:rsidRPr="008440FC" w:rsidRDefault="00347B97">
            <w:pPr>
              <w:spacing w:line="276" w:lineRule="auto"/>
              <w:rPr>
                <w:rFonts w:ascii="Calibri" w:eastAsia="Calibri" w:hAnsi="Calibri" w:cs="Calibri"/>
                <w:sz w:val="22"/>
                <w:szCs w:val="22"/>
              </w:rPr>
            </w:pPr>
          </w:p>
        </w:tc>
      </w:tr>
      <w:tr w:rsidR="00347B97" w:rsidRPr="008440FC" w14:paraId="35A1E569" w14:textId="77777777">
        <w:trPr>
          <w:trHeight w:val="706"/>
        </w:trPr>
        <w:tc>
          <w:tcPr>
            <w:tcW w:w="567" w:type="dxa"/>
            <w:vAlign w:val="center"/>
          </w:tcPr>
          <w:p w14:paraId="5474BBB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D51F9E7"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zabezpieczanie do oraz odzyskiwanie z urządzeń blokowych pozwalając na odzysk całej maszyny (tzw. </w:t>
            </w:r>
            <w:proofErr w:type="spellStart"/>
            <w:r w:rsidRPr="008440FC">
              <w:rPr>
                <w:rFonts w:ascii="Calibri" w:eastAsia="Calibri" w:hAnsi="Calibri" w:cs="Calibri"/>
                <w:color w:val="000000"/>
                <w:sz w:val="22"/>
                <w:szCs w:val="22"/>
              </w:rPr>
              <w:t>bare</w:t>
            </w:r>
            <w:proofErr w:type="spellEnd"/>
            <w:r w:rsidRPr="008440FC">
              <w:rPr>
                <w:rFonts w:ascii="Calibri" w:eastAsia="Calibri" w:hAnsi="Calibri" w:cs="Calibri"/>
                <w:color w:val="000000"/>
                <w:sz w:val="22"/>
                <w:szCs w:val="22"/>
              </w:rPr>
              <w:t xml:space="preserve"> metal </w:t>
            </w:r>
            <w:proofErr w:type="spellStart"/>
            <w:r w:rsidRPr="008440FC">
              <w:rPr>
                <w:rFonts w:ascii="Calibri" w:eastAsia="Calibri" w:hAnsi="Calibri" w:cs="Calibri"/>
                <w:color w:val="000000"/>
                <w:sz w:val="22"/>
                <w:szCs w:val="22"/>
              </w:rPr>
              <w:t>recovery</w:t>
            </w:r>
            <w:proofErr w:type="spellEnd"/>
            <w:r w:rsidRPr="008440FC">
              <w:rPr>
                <w:rFonts w:ascii="Calibri" w:eastAsia="Calibri" w:hAnsi="Calibri" w:cs="Calibri"/>
                <w:color w:val="000000"/>
                <w:sz w:val="22"/>
                <w:szCs w:val="22"/>
              </w:rPr>
              <w:t>) wybranych wolumenów, oraz wybranych plików i folderów</w:t>
            </w:r>
          </w:p>
        </w:tc>
        <w:tc>
          <w:tcPr>
            <w:tcW w:w="1350" w:type="dxa"/>
            <w:vAlign w:val="center"/>
          </w:tcPr>
          <w:p w14:paraId="6CECE304"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6CDF0F6" w14:textId="77777777" w:rsidR="00347B97" w:rsidRPr="008440FC" w:rsidRDefault="00347B97">
            <w:pPr>
              <w:spacing w:line="276" w:lineRule="auto"/>
              <w:rPr>
                <w:rFonts w:ascii="Calibri" w:eastAsia="Calibri" w:hAnsi="Calibri" w:cs="Calibri"/>
                <w:sz w:val="22"/>
                <w:szCs w:val="22"/>
              </w:rPr>
            </w:pPr>
          </w:p>
        </w:tc>
      </w:tr>
      <w:tr w:rsidR="00347B97" w:rsidRPr="008440FC" w14:paraId="3B79A751" w14:textId="77777777">
        <w:trPr>
          <w:trHeight w:val="706"/>
        </w:trPr>
        <w:tc>
          <w:tcPr>
            <w:tcW w:w="567" w:type="dxa"/>
            <w:vAlign w:val="center"/>
          </w:tcPr>
          <w:p w14:paraId="1EEAB108"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C96491D"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backup podłączonych dysków USB</w:t>
            </w:r>
          </w:p>
        </w:tc>
        <w:tc>
          <w:tcPr>
            <w:tcW w:w="1350" w:type="dxa"/>
            <w:vAlign w:val="center"/>
          </w:tcPr>
          <w:p w14:paraId="1C7FA2C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794331C" w14:textId="77777777" w:rsidR="00347B97" w:rsidRPr="008440FC" w:rsidRDefault="00347B97">
            <w:pPr>
              <w:spacing w:line="276" w:lineRule="auto"/>
              <w:rPr>
                <w:rFonts w:ascii="Calibri" w:eastAsia="Calibri" w:hAnsi="Calibri" w:cs="Calibri"/>
                <w:sz w:val="22"/>
                <w:szCs w:val="22"/>
              </w:rPr>
            </w:pPr>
          </w:p>
        </w:tc>
      </w:tr>
      <w:tr w:rsidR="00347B97" w:rsidRPr="008440FC" w14:paraId="082A166E" w14:textId="77777777">
        <w:trPr>
          <w:trHeight w:val="706"/>
        </w:trPr>
        <w:tc>
          <w:tcPr>
            <w:tcW w:w="567" w:type="dxa"/>
            <w:vAlign w:val="center"/>
          </w:tcPr>
          <w:p w14:paraId="4514A8B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499499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Kopia zapasowa całej maszyny oraz pojedynczych wolumenów będzie wykonywana na poziomie blokowym</w:t>
            </w:r>
          </w:p>
        </w:tc>
        <w:tc>
          <w:tcPr>
            <w:tcW w:w="1350" w:type="dxa"/>
            <w:vAlign w:val="center"/>
          </w:tcPr>
          <w:p w14:paraId="47A9599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6DF8625" w14:textId="77777777" w:rsidR="00347B97" w:rsidRPr="008440FC" w:rsidRDefault="00347B97">
            <w:pPr>
              <w:spacing w:line="276" w:lineRule="auto"/>
              <w:rPr>
                <w:rFonts w:ascii="Calibri" w:eastAsia="Calibri" w:hAnsi="Calibri" w:cs="Calibri"/>
                <w:sz w:val="22"/>
                <w:szCs w:val="22"/>
              </w:rPr>
            </w:pPr>
          </w:p>
        </w:tc>
      </w:tr>
      <w:tr w:rsidR="00347B97" w:rsidRPr="008440FC" w14:paraId="162FA8BC" w14:textId="77777777">
        <w:trPr>
          <w:trHeight w:val="706"/>
        </w:trPr>
        <w:tc>
          <w:tcPr>
            <w:tcW w:w="567" w:type="dxa"/>
            <w:vAlign w:val="center"/>
          </w:tcPr>
          <w:p w14:paraId="51AB3D6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15F37D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pozwala na przechowywanie kopii zapasowych na zasobach lokalnych (wewnętrznych) dyskach zabezpieczanej maszyny, Direct Attached Storage (DAS), takich jak zewnętrzne dyski USB, </w:t>
            </w:r>
            <w:proofErr w:type="spellStart"/>
            <w:r w:rsidRPr="008440FC">
              <w:rPr>
                <w:rFonts w:ascii="Calibri" w:eastAsia="Calibri" w:hAnsi="Calibri" w:cs="Calibri"/>
                <w:color w:val="000000"/>
                <w:sz w:val="22"/>
                <w:szCs w:val="22"/>
              </w:rPr>
              <w:t>eSATA</w:t>
            </w:r>
            <w:proofErr w:type="spellEnd"/>
            <w:r w:rsidRPr="008440FC">
              <w:rPr>
                <w:rFonts w:ascii="Calibri" w:eastAsia="Calibri" w:hAnsi="Calibri" w:cs="Calibri"/>
                <w:color w:val="000000"/>
                <w:sz w:val="22"/>
                <w:szCs w:val="22"/>
              </w:rPr>
              <w:t xml:space="preserve"> lub </w:t>
            </w:r>
            <w:proofErr w:type="spellStart"/>
            <w:r w:rsidRPr="008440FC">
              <w:rPr>
                <w:rFonts w:ascii="Calibri" w:eastAsia="Calibri" w:hAnsi="Calibri" w:cs="Calibri"/>
                <w:color w:val="000000"/>
                <w:sz w:val="22"/>
                <w:szCs w:val="22"/>
              </w:rPr>
              <w:t>Firewire</w:t>
            </w:r>
            <w:proofErr w:type="spellEnd"/>
            <w:r w:rsidRPr="008440FC">
              <w:rPr>
                <w:rFonts w:ascii="Calibri" w:eastAsia="Calibri" w:hAnsi="Calibri" w:cs="Calibri"/>
                <w:color w:val="000000"/>
                <w:sz w:val="22"/>
                <w:szCs w:val="22"/>
              </w:rPr>
              <w:t>, Network Attached Storage (NAS) pozwalającym na wystawienie swoich zasobów poprzez SMB (CIFS) lub NFS, bezpośrednio na zasobach obiektowych (w tym chmury)</w:t>
            </w:r>
          </w:p>
        </w:tc>
        <w:tc>
          <w:tcPr>
            <w:tcW w:w="1350" w:type="dxa"/>
            <w:vAlign w:val="center"/>
          </w:tcPr>
          <w:p w14:paraId="2CED048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BD359FB" w14:textId="77777777" w:rsidR="00347B97" w:rsidRPr="008440FC" w:rsidRDefault="00347B97">
            <w:pPr>
              <w:spacing w:line="276" w:lineRule="auto"/>
              <w:rPr>
                <w:rFonts w:ascii="Calibri" w:eastAsia="Calibri" w:hAnsi="Calibri" w:cs="Calibri"/>
                <w:sz w:val="22"/>
                <w:szCs w:val="22"/>
              </w:rPr>
            </w:pPr>
          </w:p>
        </w:tc>
      </w:tr>
      <w:tr w:rsidR="00347B97" w:rsidRPr="008440FC" w14:paraId="7F620591" w14:textId="77777777">
        <w:trPr>
          <w:trHeight w:val="706"/>
        </w:trPr>
        <w:tc>
          <w:tcPr>
            <w:tcW w:w="567" w:type="dxa"/>
            <w:vAlign w:val="center"/>
          </w:tcPr>
          <w:p w14:paraId="3D68F0C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DE95914"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w:t>
            </w:r>
            <w:proofErr w:type="spellStart"/>
            <w:r w:rsidRPr="008440FC">
              <w:rPr>
                <w:rFonts w:ascii="Calibri" w:eastAsia="Calibri" w:hAnsi="Calibri" w:cs="Calibri"/>
                <w:color w:val="000000"/>
                <w:sz w:val="22"/>
                <w:szCs w:val="22"/>
              </w:rPr>
              <w:t>deduplikacje</w:t>
            </w:r>
            <w:proofErr w:type="spellEnd"/>
            <w:r w:rsidRPr="008440FC">
              <w:rPr>
                <w:rFonts w:ascii="Calibri" w:eastAsia="Calibri" w:hAnsi="Calibri" w:cs="Calibri"/>
                <w:color w:val="000000"/>
                <w:sz w:val="22"/>
                <w:szCs w:val="22"/>
              </w:rPr>
              <w:t xml:space="preserve"> oraz kompresję na źródle. Dane wysyłane na repozytorium będą już odpowiednio przetworzone </w:t>
            </w:r>
          </w:p>
        </w:tc>
        <w:tc>
          <w:tcPr>
            <w:tcW w:w="1350" w:type="dxa"/>
            <w:vAlign w:val="center"/>
          </w:tcPr>
          <w:p w14:paraId="7C0B583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A440ADF" w14:textId="77777777" w:rsidR="00347B97" w:rsidRPr="008440FC" w:rsidRDefault="00347B97">
            <w:pPr>
              <w:spacing w:line="276" w:lineRule="auto"/>
              <w:rPr>
                <w:rFonts w:ascii="Calibri" w:eastAsia="Calibri" w:hAnsi="Calibri" w:cs="Calibri"/>
                <w:sz w:val="22"/>
                <w:szCs w:val="22"/>
              </w:rPr>
            </w:pPr>
          </w:p>
        </w:tc>
      </w:tr>
      <w:tr w:rsidR="00347B97" w:rsidRPr="008440FC" w14:paraId="54C0565B" w14:textId="77777777">
        <w:trPr>
          <w:trHeight w:val="706"/>
        </w:trPr>
        <w:tc>
          <w:tcPr>
            <w:tcW w:w="567" w:type="dxa"/>
            <w:vAlign w:val="center"/>
          </w:tcPr>
          <w:p w14:paraId="6E7C95D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C8D573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kontrolę pasma sieciowego</w:t>
            </w:r>
          </w:p>
        </w:tc>
        <w:tc>
          <w:tcPr>
            <w:tcW w:w="1350" w:type="dxa"/>
            <w:vAlign w:val="center"/>
          </w:tcPr>
          <w:p w14:paraId="1557811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58FF49D5" w14:textId="77777777" w:rsidR="00347B97" w:rsidRPr="008440FC" w:rsidRDefault="00347B97">
            <w:pPr>
              <w:spacing w:line="276" w:lineRule="auto"/>
              <w:rPr>
                <w:rFonts w:ascii="Calibri" w:eastAsia="Calibri" w:hAnsi="Calibri" w:cs="Calibri"/>
                <w:sz w:val="22"/>
                <w:szCs w:val="22"/>
              </w:rPr>
            </w:pPr>
          </w:p>
        </w:tc>
      </w:tr>
      <w:tr w:rsidR="00347B97" w:rsidRPr="008440FC" w14:paraId="72EE8B94" w14:textId="77777777">
        <w:trPr>
          <w:trHeight w:val="706"/>
        </w:trPr>
        <w:tc>
          <w:tcPr>
            <w:tcW w:w="567" w:type="dxa"/>
            <w:vAlign w:val="center"/>
          </w:tcPr>
          <w:p w14:paraId="71BDC31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7F12D22"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ograniczenie wykonywania backupów dla konkretnych sieci bezprzewodowych</w:t>
            </w:r>
          </w:p>
        </w:tc>
        <w:tc>
          <w:tcPr>
            <w:tcW w:w="1350" w:type="dxa"/>
            <w:vAlign w:val="center"/>
          </w:tcPr>
          <w:p w14:paraId="1A5D2F9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3F89812" w14:textId="77777777" w:rsidR="00347B97" w:rsidRPr="008440FC" w:rsidRDefault="00347B97">
            <w:pPr>
              <w:spacing w:line="276" w:lineRule="auto"/>
              <w:rPr>
                <w:rFonts w:ascii="Calibri" w:eastAsia="Calibri" w:hAnsi="Calibri" w:cs="Calibri"/>
                <w:sz w:val="22"/>
                <w:szCs w:val="22"/>
              </w:rPr>
            </w:pPr>
          </w:p>
        </w:tc>
      </w:tr>
      <w:tr w:rsidR="00347B97" w:rsidRPr="008440FC" w14:paraId="58C2E3B9" w14:textId="77777777">
        <w:trPr>
          <w:trHeight w:val="706"/>
        </w:trPr>
        <w:tc>
          <w:tcPr>
            <w:tcW w:w="567" w:type="dxa"/>
            <w:vAlign w:val="center"/>
          </w:tcPr>
          <w:p w14:paraId="446DB0F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F29D0E9"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musi wspiera ograniczenia wykonywania backupów dla połączeń VPN</w:t>
            </w:r>
          </w:p>
        </w:tc>
        <w:tc>
          <w:tcPr>
            <w:tcW w:w="1350" w:type="dxa"/>
            <w:vAlign w:val="center"/>
          </w:tcPr>
          <w:p w14:paraId="42405FC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AA7F731" w14:textId="77777777" w:rsidR="00347B97" w:rsidRPr="008440FC" w:rsidRDefault="00347B97">
            <w:pPr>
              <w:spacing w:line="276" w:lineRule="auto"/>
              <w:rPr>
                <w:rFonts w:ascii="Calibri" w:eastAsia="Calibri" w:hAnsi="Calibri" w:cs="Calibri"/>
                <w:sz w:val="22"/>
                <w:szCs w:val="22"/>
              </w:rPr>
            </w:pPr>
          </w:p>
        </w:tc>
      </w:tr>
      <w:tr w:rsidR="00347B97" w:rsidRPr="008440FC" w14:paraId="038B3ED7" w14:textId="77777777">
        <w:trPr>
          <w:trHeight w:val="706"/>
        </w:trPr>
        <w:tc>
          <w:tcPr>
            <w:tcW w:w="567" w:type="dxa"/>
            <w:vAlign w:val="center"/>
          </w:tcPr>
          <w:p w14:paraId="47A710A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F3634A6"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śledzenie zmienionych bloków podczas wykonywania kopii zapasowych. Dla systemów Windows technologia śledzenia bloków dla systemów serwerowych będzie certyfikowana przez Microsoft</w:t>
            </w:r>
          </w:p>
        </w:tc>
        <w:tc>
          <w:tcPr>
            <w:tcW w:w="1350" w:type="dxa"/>
            <w:vAlign w:val="center"/>
          </w:tcPr>
          <w:p w14:paraId="0D8EB2A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6695FC1" w14:textId="77777777" w:rsidR="00347B97" w:rsidRPr="008440FC" w:rsidRDefault="00347B97">
            <w:pPr>
              <w:spacing w:line="276" w:lineRule="auto"/>
              <w:rPr>
                <w:rFonts w:ascii="Calibri" w:eastAsia="Calibri" w:hAnsi="Calibri" w:cs="Calibri"/>
                <w:sz w:val="22"/>
                <w:szCs w:val="22"/>
              </w:rPr>
            </w:pPr>
          </w:p>
        </w:tc>
      </w:tr>
      <w:tr w:rsidR="00347B97" w:rsidRPr="008440FC" w14:paraId="4ACF4665" w14:textId="77777777">
        <w:trPr>
          <w:trHeight w:val="706"/>
        </w:trPr>
        <w:tc>
          <w:tcPr>
            <w:tcW w:w="567" w:type="dxa"/>
            <w:vAlign w:val="center"/>
          </w:tcPr>
          <w:p w14:paraId="0FF67BC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DF72135"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technologię BitLocker</w:t>
            </w:r>
          </w:p>
        </w:tc>
        <w:tc>
          <w:tcPr>
            <w:tcW w:w="1350" w:type="dxa"/>
            <w:vAlign w:val="center"/>
          </w:tcPr>
          <w:p w14:paraId="0CC1FCF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913772A" w14:textId="77777777" w:rsidR="00347B97" w:rsidRPr="008440FC" w:rsidRDefault="00347B97">
            <w:pPr>
              <w:spacing w:line="276" w:lineRule="auto"/>
              <w:rPr>
                <w:rFonts w:ascii="Calibri" w:eastAsia="Calibri" w:hAnsi="Calibri" w:cs="Calibri"/>
                <w:sz w:val="22"/>
                <w:szCs w:val="22"/>
              </w:rPr>
            </w:pPr>
          </w:p>
        </w:tc>
      </w:tr>
      <w:tr w:rsidR="00347B97" w:rsidRPr="008440FC" w14:paraId="12E4A33E" w14:textId="77777777">
        <w:trPr>
          <w:trHeight w:val="706"/>
        </w:trPr>
        <w:tc>
          <w:tcPr>
            <w:tcW w:w="567" w:type="dxa"/>
            <w:vAlign w:val="center"/>
          </w:tcPr>
          <w:p w14:paraId="0CCC7D1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BE89502"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uruchamianie z nośnika odtwarzania</w:t>
            </w:r>
          </w:p>
        </w:tc>
        <w:tc>
          <w:tcPr>
            <w:tcW w:w="1350" w:type="dxa"/>
            <w:vAlign w:val="center"/>
          </w:tcPr>
          <w:p w14:paraId="44A92E8A"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96B428B" w14:textId="77777777" w:rsidR="00347B97" w:rsidRPr="008440FC" w:rsidRDefault="00347B97">
            <w:pPr>
              <w:spacing w:line="276" w:lineRule="auto"/>
              <w:rPr>
                <w:rFonts w:ascii="Calibri" w:eastAsia="Calibri" w:hAnsi="Calibri" w:cs="Calibri"/>
                <w:sz w:val="22"/>
                <w:szCs w:val="22"/>
              </w:rPr>
            </w:pPr>
          </w:p>
        </w:tc>
      </w:tr>
      <w:tr w:rsidR="00347B97" w:rsidRPr="008440FC" w14:paraId="4BF52EFC" w14:textId="77777777">
        <w:trPr>
          <w:trHeight w:val="706"/>
        </w:trPr>
        <w:tc>
          <w:tcPr>
            <w:tcW w:w="567" w:type="dxa"/>
            <w:vAlign w:val="center"/>
          </w:tcPr>
          <w:p w14:paraId="685745B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71A15D4"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odzysk pojedynczych elementów aplikacji z jednoprzebiegowej kopii zapasowej dla Microsoft Exchange, Microsoft Active Directory, Microsoft </w:t>
            </w:r>
            <w:proofErr w:type="spellStart"/>
            <w:r w:rsidRPr="008440FC">
              <w:rPr>
                <w:rFonts w:ascii="Calibri" w:eastAsia="Calibri" w:hAnsi="Calibri" w:cs="Calibri"/>
                <w:color w:val="000000"/>
                <w:sz w:val="22"/>
                <w:szCs w:val="22"/>
              </w:rPr>
              <w:t>Sharepoint</w:t>
            </w:r>
            <w:proofErr w:type="spellEnd"/>
            <w:r w:rsidRPr="008440FC">
              <w:rPr>
                <w:rFonts w:ascii="Calibri" w:eastAsia="Calibri" w:hAnsi="Calibri" w:cs="Calibri"/>
                <w:color w:val="000000"/>
                <w:sz w:val="22"/>
                <w:szCs w:val="22"/>
              </w:rPr>
              <w:t xml:space="preserve">, Microsoft SQL, Oracle,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 xml:space="preserve"> oraz </w:t>
            </w:r>
            <w:proofErr w:type="spellStart"/>
            <w:r w:rsidRPr="008440FC">
              <w:rPr>
                <w:rFonts w:ascii="Calibri" w:eastAsia="Calibri" w:hAnsi="Calibri" w:cs="Calibri"/>
                <w:color w:val="000000"/>
                <w:sz w:val="22"/>
                <w:szCs w:val="22"/>
              </w:rPr>
              <w:t>MongoDB</w:t>
            </w:r>
            <w:proofErr w:type="spellEnd"/>
          </w:p>
        </w:tc>
        <w:tc>
          <w:tcPr>
            <w:tcW w:w="1350" w:type="dxa"/>
            <w:vAlign w:val="center"/>
          </w:tcPr>
          <w:p w14:paraId="3EC4677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FC321D2" w14:textId="77777777" w:rsidR="00347B97" w:rsidRPr="008440FC" w:rsidRDefault="00347B97">
            <w:pPr>
              <w:spacing w:line="276" w:lineRule="auto"/>
              <w:rPr>
                <w:rFonts w:ascii="Calibri" w:eastAsia="Calibri" w:hAnsi="Calibri" w:cs="Calibri"/>
                <w:sz w:val="22"/>
                <w:szCs w:val="22"/>
              </w:rPr>
            </w:pPr>
          </w:p>
        </w:tc>
      </w:tr>
      <w:tr w:rsidR="00347B97" w:rsidRPr="008440FC" w14:paraId="2BA53391" w14:textId="77777777">
        <w:trPr>
          <w:trHeight w:val="706"/>
        </w:trPr>
        <w:tc>
          <w:tcPr>
            <w:tcW w:w="567" w:type="dxa"/>
            <w:vAlign w:val="center"/>
          </w:tcPr>
          <w:p w14:paraId="18184E2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77A97B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odzysk do konkretnego punktu w czasie (point-in-</w:t>
            </w:r>
            <w:proofErr w:type="spellStart"/>
            <w:r w:rsidRPr="008440FC">
              <w:rPr>
                <w:rFonts w:ascii="Calibri" w:eastAsia="Calibri" w:hAnsi="Calibri" w:cs="Calibri"/>
                <w:color w:val="000000"/>
                <w:sz w:val="22"/>
                <w:szCs w:val="22"/>
              </w:rPr>
              <w:t>time</w:t>
            </w:r>
            <w:proofErr w:type="spellEnd"/>
            <w:r w:rsidRPr="008440FC">
              <w:rPr>
                <w:rFonts w:ascii="Calibri" w:eastAsia="Calibri" w:hAnsi="Calibri" w:cs="Calibri"/>
                <w:color w:val="000000"/>
                <w:sz w:val="22"/>
                <w:szCs w:val="22"/>
              </w:rPr>
              <w:t xml:space="preserve">) dla wspieranych systemów bazodanowych </w:t>
            </w:r>
          </w:p>
        </w:tc>
        <w:tc>
          <w:tcPr>
            <w:tcW w:w="1350" w:type="dxa"/>
            <w:vAlign w:val="center"/>
          </w:tcPr>
          <w:p w14:paraId="351A2842"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787466A" w14:textId="77777777" w:rsidR="00347B97" w:rsidRPr="008440FC" w:rsidRDefault="00347B97">
            <w:pPr>
              <w:spacing w:line="276" w:lineRule="auto"/>
              <w:rPr>
                <w:rFonts w:ascii="Calibri" w:eastAsia="Calibri" w:hAnsi="Calibri" w:cs="Calibri"/>
                <w:sz w:val="22"/>
                <w:szCs w:val="22"/>
              </w:rPr>
            </w:pPr>
          </w:p>
        </w:tc>
      </w:tr>
      <w:tr w:rsidR="00347B97" w:rsidRPr="008440FC" w14:paraId="3AFDAAE4" w14:textId="77777777">
        <w:trPr>
          <w:trHeight w:val="706"/>
        </w:trPr>
        <w:tc>
          <w:tcPr>
            <w:tcW w:w="567" w:type="dxa"/>
            <w:vAlign w:val="center"/>
          </w:tcPr>
          <w:p w14:paraId="7BB7FA18"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C02624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umożliwia natychmiastowe publikowanie baz MS SQL, Oracle i </w:t>
            </w:r>
            <w:proofErr w:type="spellStart"/>
            <w:r w:rsidRPr="008440FC">
              <w:rPr>
                <w:rFonts w:ascii="Calibri" w:eastAsia="Calibri" w:hAnsi="Calibri" w:cs="Calibri"/>
                <w:color w:val="000000"/>
                <w:sz w:val="22"/>
                <w:szCs w:val="22"/>
              </w:rPr>
              <w:t>PostgreSQL</w:t>
            </w:r>
            <w:proofErr w:type="spellEnd"/>
            <w:r w:rsidRPr="008440FC">
              <w:rPr>
                <w:rFonts w:ascii="Calibri" w:eastAsia="Calibri" w:hAnsi="Calibri" w:cs="Calibri"/>
                <w:color w:val="000000"/>
                <w:sz w:val="22"/>
                <w:szCs w:val="22"/>
              </w:rPr>
              <w:t xml:space="preserve"> poprzez bezpośrednie uruchomienie ich z pliku backupu. </w:t>
            </w:r>
          </w:p>
        </w:tc>
        <w:tc>
          <w:tcPr>
            <w:tcW w:w="1350" w:type="dxa"/>
            <w:vAlign w:val="center"/>
          </w:tcPr>
          <w:p w14:paraId="6282204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51D2ABF" w14:textId="77777777" w:rsidR="00347B97" w:rsidRPr="008440FC" w:rsidRDefault="00347B97">
            <w:pPr>
              <w:spacing w:line="276" w:lineRule="auto"/>
              <w:rPr>
                <w:rFonts w:ascii="Calibri" w:eastAsia="Calibri" w:hAnsi="Calibri" w:cs="Calibri"/>
                <w:sz w:val="22"/>
                <w:szCs w:val="22"/>
              </w:rPr>
            </w:pPr>
          </w:p>
        </w:tc>
      </w:tr>
      <w:tr w:rsidR="00347B97" w:rsidRPr="008440FC" w14:paraId="2417E82C" w14:textId="77777777">
        <w:trPr>
          <w:trHeight w:val="706"/>
        </w:trPr>
        <w:tc>
          <w:tcPr>
            <w:tcW w:w="567" w:type="dxa"/>
            <w:vAlign w:val="center"/>
          </w:tcPr>
          <w:p w14:paraId="3091CDF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496333F"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wspiera odzysk obrazów kopii zapasowych bezpośrednio do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Hyper-V, </w:t>
            </w:r>
            <w:proofErr w:type="spellStart"/>
            <w:r w:rsidRPr="008440FC">
              <w:rPr>
                <w:rFonts w:ascii="Calibri" w:eastAsia="Calibri" w:hAnsi="Calibri" w:cs="Calibri"/>
                <w:color w:val="000000"/>
                <w:sz w:val="22"/>
                <w:szCs w:val="22"/>
              </w:rPr>
              <w:t>Nutanix</w:t>
            </w:r>
            <w:proofErr w:type="spellEnd"/>
            <w:r w:rsidRPr="008440FC">
              <w:rPr>
                <w:rFonts w:ascii="Calibri" w:eastAsia="Calibri" w:hAnsi="Calibri" w:cs="Calibri"/>
                <w:color w:val="000000"/>
                <w:sz w:val="22"/>
                <w:szCs w:val="22"/>
              </w:rPr>
              <w:t xml:space="preserve"> AHV,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Microsoft </w:t>
            </w:r>
            <w:proofErr w:type="spellStart"/>
            <w:r w:rsidRPr="008440FC">
              <w:rPr>
                <w:rFonts w:ascii="Calibri" w:eastAsia="Calibri" w:hAnsi="Calibri" w:cs="Calibri"/>
                <w:color w:val="000000"/>
                <w:sz w:val="22"/>
                <w:szCs w:val="22"/>
              </w:rPr>
              <w:t>Azure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Stack</w:t>
            </w:r>
            <w:proofErr w:type="spellEnd"/>
            <w:r w:rsidRPr="008440FC">
              <w:rPr>
                <w:rFonts w:ascii="Calibri" w:eastAsia="Calibri" w:hAnsi="Calibri" w:cs="Calibri"/>
                <w:color w:val="000000"/>
                <w:sz w:val="22"/>
                <w:szCs w:val="22"/>
              </w:rPr>
              <w:t xml:space="preserve">, Amazon EC2 oraz Google </w:t>
            </w:r>
            <w:proofErr w:type="spellStart"/>
            <w:r w:rsidRPr="008440FC">
              <w:rPr>
                <w:rFonts w:ascii="Calibri" w:eastAsia="Calibri" w:hAnsi="Calibri" w:cs="Calibri"/>
                <w:color w:val="000000"/>
                <w:sz w:val="22"/>
                <w:szCs w:val="22"/>
              </w:rPr>
              <w:t>Cloud</w:t>
            </w:r>
            <w:proofErr w:type="spellEnd"/>
            <w:r w:rsidRPr="008440FC">
              <w:rPr>
                <w:rFonts w:ascii="Calibri" w:eastAsia="Calibri" w:hAnsi="Calibri" w:cs="Calibri"/>
                <w:color w:val="000000"/>
                <w:sz w:val="22"/>
                <w:szCs w:val="22"/>
              </w:rPr>
              <w:t xml:space="preserve"> Platform</w:t>
            </w:r>
          </w:p>
        </w:tc>
        <w:tc>
          <w:tcPr>
            <w:tcW w:w="1350" w:type="dxa"/>
            <w:vAlign w:val="center"/>
          </w:tcPr>
          <w:p w14:paraId="7138E78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F17189C" w14:textId="77777777" w:rsidR="00347B97" w:rsidRPr="008440FC" w:rsidRDefault="00347B97">
            <w:pPr>
              <w:spacing w:line="276" w:lineRule="auto"/>
              <w:rPr>
                <w:rFonts w:ascii="Calibri" w:eastAsia="Calibri" w:hAnsi="Calibri" w:cs="Calibri"/>
                <w:sz w:val="22"/>
                <w:szCs w:val="22"/>
              </w:rPr>
            </w:pPr>
          </w:p>
        </w:tc>
      </w:tr>
      <w:tr w:rsidR="00347B97" w:rsidRPr="008440FC" w14:paraId="6E899B44" w14:textId="77777777">
        <w:trPr>
          <w:trHeight w:val="706"/>
        </w:trPr>
        <w:tc>
          <w:tcPr>
            <w:tcW w:w="567" w:type="dxa"/>
            <w:vAlign w:val="center"/>
          </w:tcPr>
          <w:p w14:paraId="4432AF1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77497D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szyfrowanie</w:t>
            </w:r>
          </w:p>
        </w:tc>
        <w:tc>
          <w:tcPr>
            <w:tcW w:w="1350" w:type="dxa"/>
            <w:vAlign w:val="center"/>
          </w:tcPr>
          <w:p w14:paraId="7EF1142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19FE7BB" w14:textId="77777777" w:rsidR="00347B97" w:rsidRPr="008440FC" w:rsidRDefault="00347B97">
            <w:pPr>
              <w:spacing w:line="276" w:lineRule="auto"/>
              <w:rPr>
                <w:rFonts w:ascii="Calibri" w:eastAsia="Calibri" w:hAnsi="Calibri" w:cs="Calibri"/>
                <w:sz w:val="22"/>
                <w:szCs w:val="22"/>
              </w:rPr>
            </w:pPr>
          </w:p>
        </w:tc>
      </w:tr>
      <w:tr w:rsidR="00347B97" w:rsidRPr="008440FC" w14:paraId="2B10A2DB" w14:textId="77777777">
        <w:trPr>
          <w:trHeight w:val="706"/>
        </w:trPr>
        <w:tc>
          <w:tcPr>
            <w:tcW w:w="567" w:type="dxa"/>
            <w:vAlign w:val="center"/>
          </w:tcPr>
          <w:p w14:paraId="3016719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810BD31"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możliwość wykonywania kopii zapasowych stacji klienckich, lokalnie do repozytorium tymczasowego (cache) gdy połączenie sieciowe do głównego repozytorium kopii zapasowych jest niedostępne</w:t>
            </w:r>
          </w:p>
        </w:tc>
        <w:tc>
          <w:tcPr>
            <w:tcW w:w="1350" w:type="dxa"/>
            <w:vAlign w:val="center"/>
          </w:tcPr>
          <w:p w14:paraId="6536ECF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72ED792" w14:textId="77777777" w:rsidR="00347B97" w:rsidRPr="008440FC" w:rsidRDefault="00347B97">
            <w:pPr>
              <w:spacing w:line="276" w:lineRule="auto"/>
              <w:rPr>
                <w:rFonts w:ascii="Calibri" w:eastAsia="Calibri" w:hAnsi="Calibri" w:cs="Calibri"/>
                <w:sz w:val="22"/>
                <w:szCs w:val="22"/>
              </w:rPr>
            </w:pPr>
          </w:p>
        </w:tc>
      </w:tr>
      <w:tr w:rsidR="00347B97" w:rsidRPr="008440FC" w14:paraId="00E93706" w14:textId="77777777">
        <w:trPr>
          <w:trHeight w:val="706"/>
        </w:trPr>
        <w:tc>
          <w:tcPr>
            <w:tcW w:w="567" w:type="dxa"/>
            <w:vAlign w:val="center"/>
          </w:tcPr>
          <w:p w14:paraId="3844627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282E7F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posiada funkcjonalność automatycznego zmniejszenia szybkości przetwarzania danych, aby nie dopuścić do obniżenia wydajności systemu zabezpieczanego</w:t>
            </w:r>
          </w:p>
        </w:tc>
        <w:tc>
          <w:tcPr>
            <w:tcW w:w="1350" w:type="dxa"/>
            <w:vAlign w:val="center"/>
          </w:tcPr>
          <w:p w14:paraId="630AD6E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1E3881B" w14:textId="77777777" w:rsidR="00347B97" w:rsidRPr="008440FC" w:rsidRDefault="00347B97">
            <w:pPr>
              <w:spacing w:line="276" w:lineRule="auto"/>
              <w:rPr>
                <w:rFonts w:ascii="Calibri" w:eastAsia="Calibri" w:hAnsi="Calibri" w:cs="Calibri"/>
                <w:sz w:val="22"/>
                <w:szCs w:val="22"/>
              </w:rPr>
            </w:pPr>
          </w:p>
        </w:tc>
      </w:tr>
      <w:tr w:rsidR="00347B97" w:rsidRPr="008440FC" w14:paraId="2DC6E039" w14:textId="77777777">
        <w:trPr>
          <w:trHeight w:val="706"/>
        </w:trPr>
        <w:tc>
          <w:tcPr>
            <w:tcW w:w="567" w:type="dxa"/>
            <w:vAlign w:val="center"/>
          </w:tcPr>
          <w:p w14:paraId="0DF0920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11F273B"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Rozwiązanie  posiada ochronę przed </w:t>
            </w:r>
            <w:proofErr w:type="spellStart"/>
            <w:r w:rsidRPr="008440FC">
              <w:rPr>
                <w:rFonts w:ascii="Calibri" w:eastAsia="Calibri" w:hAnsi="Calibri" w:cs="Calibri"/>
                <w:color w:val="000000"/>
                <w:sz w:val="22"/>
                <w:szCs w:val="22"/>
              </w:rPr>
              <w:t>ransomware</w:t>
            </w:r>
            <w:proofErr w:type="spellEnd"/>
            <w:r w:rsidRPr="008440FC">
              <w:rPr>
                <w:rFonts w:ascii="Calibri" w:eastAsia="Calibri" w:hAnsi="Calibri" w:cs="Calibri"/>
                <w:color w:val="000000"/>
                <w:sz w:val="22"/>
                <w:szCs w:val="22"/>
              </w:rPr>
              <w:t xml:space="preserve"> poprzez automatyczne odmontowanie nośnika po wykonanym backupie stacji klienckiej</w:t>
            </w:r>
          </w:p>
        </w:tc>
        <w:tc>
          <w:tcPr>
            <w:tcW w:w="1350" w:type="dxa"/>
            <w:vAlign w:val="center"/>
          </w:tcPr>
          <w:p w14:paraId="0330DE1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4C5A7E6" w14:textId="77777777" w:rsidR="00347B97" w:rsidRPr="008440FC" w:rsidRDefault="00347B97">
            <w:pPr>
              <w:spacing w:line="276" w:lineRule="auto"/>
              <w:rPr>
                <w:rFonts w:ascii="Calibri" w:eastAsia="Calibri" w:hAnsi="Calibri" w:cs="Calibri"/>
                <w:sz w:val="22"/>
                <w:szCs w:val="22"/>
              </w:rPr>
            </w:pPr>
          </w:p>
        </w:tc>
      </w:tr>
      <w:tr w:rsidR="00347B97" w:rsidRPr="008440FC" w14:paraId="54FC7004" w14:textId="77777777">
        <w:trPr>
          <w:trHeight w:val="706"/>
        </w:trPr>
        <w:tc>
          <w:tcPr>
            <w:tcW w:w="567" w:type="dxa"/>
            <w:vAlign w:val="center"/>
          </w:tcPr>
          <w:p w14:paraId="4194C7F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3C8DE9D" w14:textId="77777777" w:rsidR="00347B97" w:rsidRPr="008440FC" w:rsidRDefault="00DD486D">
            <w:pPr>
              <w:pBdr>
                <w:top w:val="nil"/>
                <w:left w:val="nil"/>
                <w:bottom w:val="nil"/>
                <w:right w:val="nil"/>
                <w:between w:val="nil"/>
              </w:pBdr>
              <w:spacing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Rozwiązanie wspiera tworzenie wielu zadań backupowych</w:t>
            </w:r>
          </w:p>
        </w:tc>
        <w:tc>
          <w:tcPr>
            <w:tcW w:w="1350" w:type="dxa"/>
            <w:vAlign w:val="center"/>
          </w:tcPr>
          <w:p w14:paraId="4C10D08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C1D8ECF" w14:textId="77777777" w:rsidR="00347B97" w:rsidRPr="008440FC" w:rsidRDefault="00347B97">
            <w:pPr>
              <w:spacing w:line="276" w:lineRule="auto"/>
              <w:rPr>
                <w:rFonts w:ascii="Calibri" w:eastAsia="Calibri" w:hAnsi="Calibri" w:cs="Calibri"/>
                <w:sz w:val="22"/>
                <w:szCs w:val="22"/>
              </w:rPr>
            </w:pPr>
          </w:p>
        </w:tc>
      </w:tr>
      <w:tr w:rsidR="00347B97" w:rsidRPr="008440FC" w14:paraId="719CF84F" w14:textId="77777777">
        <w:trPr>
          <w:trHeight w:val="706"/>
        </w:trPr>
        <w:tc>
          <w:tcPr>
            <w:tcW w:w="567" w:type="dxa"/>
            <w:vAlign w:val="center"/>
          </w:tcPr>
          <w:p w14:paraId="73623AF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A7D1D0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zapewnia możliwość monitorowania środowiska </w:t>
            </w:r>
            <w:proofErr w:type="spellStart"/>
            <w:r w:rsidRPr="008440FC">
              <w:rPr>
                <w:rFonts w:ascii="Calibri" w:eastAsia="Calibri" w:hAnsi="Calibri" w:cs="Calibri"/>
                <w:color w:val="000000"/>
                <w:sz w:val="22"/>
                <w:szCs w:val="22"/>
              </w:rPr>
              <w:t>wirtualizacyjnego</w:t>
            </w:r>
            <w:proofErr w:type="spellEnd"/>
            <w:r w:rsidRPr="008440FC">
              <w:rPr>
                <w:rFonts w:ascii="Calibri" w:eastAsia="Calibri" w:hAnsi="Calibri" w:cs="Calibri"/>
                <w:color w:val="000000"/>
                <w:sz w:val="22"/>
                <w:szCs w:val="22"/>
              </w:rPr>
              <w:t xml:space="preserve"> opartego na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i Microsoft Hyper-V bez potrzeby korzystania z narzędzi firm trzecich</w:t>
            </w:r>
          </w:p>
        </w:tc>
        <w:tc>
          <w:tcPr>
            <w:tcW w:w="1350" w:type="dxa"/>
            <w:vAlign w:val="center"/>
          </w:tcPr>
          <w:p w14:paraId="4CD0575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FB443E1" w14:textId="77777777" w:rsidR="00347B97" w:rsidRPr="008440FC" w:rsidRDefault="00347B97">
            <w:pPr>
              <w:spacing w:line="276" w:lineRule="auto"/>
              <w:rPr>
                <w:rFonts w:ascii="Calibri" w:eastAsia="Calibri" w:hAnsi="Calibri" w:cs="Calibri"/>
                <w:sz w:val="22"/>
                <w:szCs w:val="22"/>
              </w:rPr>
            </w:pPr>
          </w:p>
        </w:tc>
      </w:tr>
      <w:tr w:rsidR="00347B97" w:rsidRPr="008440FC" w14:paraId="5CD3FFF1" w14:textId="77777777">
        <w:trPr>
          <w:trHeight w:val="706"/>
        </w:trPr>
        <w:tc>
          <w:tcPr>
            <w:tcW w:w="567" w:type="dxa"/>
            <w:vAlign w:val="center"/>
          </w:tcPr>
          <w:p w14:paraId="2DEEEC5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1EE2A1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umożliwia monitorowanie środowiska </w:t>
            </w:r>
            <w:proofErr w:type="spellStart"/>
            <w:r w:rsidRPr="008440FC">
              <w:rPr>
                <w:rFonts w:ascii="Calibri" w:eastAsia="Calibri" w:hAnsi="Calibri" w:cs="Calibri"/>
                <w:color w:val="000000"/>
                <w:sz w:val="22"/>
                <w:szCs w:val="22"/>
              </w:rPr>
              <w:t>wirtualizacyjnego</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w wersji 7.x – 9.0 zarówno w bezpłatnej wersji </w:t>
            </w:r>
            <w:proofErr w:type="spellStart"/>
            <w:r w:rsidRPr="008440FC">
              <w:rPr>
                <w:rFonts w:ascii="Calibri" w:eastAsia="Calibri" w:hAnsi="Calibri" w:cs="Calibri"/>
                <w:color w:val="000000"/>
                <w:sz w:val="22"/>
                <w:szCs w:val="22"/>
              </w:rPr>
              <w:t>ESXi</w:t>
            </w:r>
            <w:proofErr w:type="spellEnd"/>
            <w:r w:rsidRPr="008440FC">
              <w:rPr>
                <w:rFonts w:ascii="Calibri" w:eastAsia="Calibri" w:hAnsi="Calibri" w:cs="Calibri"/>
                <w:color w:val="000000"/>
                <w:sz w:val="22"/>
                <w:szCs w:val="22"/>
              </w:rPr>
              <w:t xml:space="preserve"> jak i w pełnej wersji ESX/</w:t>
            </w:r>
            <w:proofErr w:type="spellStart"/>
            <w:r w:rsidRPr="008440FC">
              <w:rPr>
                <w:rFonts w:ascii="Calibri" w:eastAsia="Calibri" w:hAnsi="Calibri" w:cs="Calibri"/>
                <w:color w:val="000000"/>
                <w:sz w:val="22"/>
                <w:szCs w:val="22"/>
              </w:rPr>
              <w:t>ESXi</w:t>
            </w:r>
            <w:proofErr w:type="spellEnd"/>
            <w:r w:rsidRPr="008440FC">
              <w:rPr>
                <w:rFonts w:ascii="Calibri" w:eastAsia="Calibri" w:hAnsi="Calibri" w:cs="Calibri"/>
                <w:color w:val="000000"/>
                <w:sz w:val="22"/>
                <w:szCs w:val="22"/>
              </w:rPr>
              <w:t xml:space="preserve"> zarządzane przez konsole </w:t>
            </w:r>
            <w:proofErr w:type="spellStart"/>
            <w:r w:rsidRPr="008440FC">
              <w:rPr>
                <w:rFonts w:ascii="Calibri" w:eastAsia="Calibri" w:hAnsi="Calibri" w:cs="Calibri"/>
                <w:color w:val="000000"/>
                <w:sz w:val="22"/>
                <w:szCs w:val="22"/>
              </w:rPr>
              <w:t>vCenter</w:t>
            </w:r>
            <w:proofErr w:type="spellEnd"/>
            <w:r w:rsidRPr="008440FC">
              <w:rPr>
                <w:rFonts w:ascii="Calibri" w:eastAsia="Calibri" w:hAnsi="Calibri" w:cs="Calibri"/>
                <w:color w:val="000000"/>
                <w:sz w:val="22"/>
                <w:szCs w:val="22"/>
              </w:rPr>
              <w:t xml:space="preserve"> Server lub pracujące samodzielnie</w:t>
            </w:r>
          </w:p>
        </w:tc>
        <w:tc>
          <w:tcPr>
            <w:tcW w:w="1350" w:type="dxa"/>
            <w:vAlign w:val="center"/>
          </w:tcPr>
          <w:p w14:paraId="68D07AD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105211C" w14:textId="77777777" w:rsidR="00347B97" w:rsidRPr="008440FC" w:rsidRDefault="00347B97">
            <w:pPr>
              <w:spacing w:line="276" w:lineRule="auto"/>
              <w:rPr>
                <w:rFonts w:ascii="Calibri" w:eastAsia="Calibri" w:hAnsi="Calibri" w:cs="Calibri"/>
                <w:sz w:val="22"/>
                <w:szCs w:val="22"/>
              </w:rPr>
            </w:pPr>
          </w:p>
        </w:tc>
      </w:tr>
      <w:tr w:rsidR="00347B97" w:rsidRPr="008440FC" w14:paraId="2EFDC0FA" w14:textId="77777777">
        <w:trPr>
          <w:trHeight w:val="706"/>
        </w:trPr>
        <w:tc>
          <w:tcPr>
            <w:tcW w:w="567" w:type="dxa"/>
            <w:vAlign w:val="center"/>
          </w:tcPr>
          <w:p w14:paraId="4C0EB969"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BEBCA75" w14:textId="10B57907"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umożliwia monitorowanie środowisk </w:t>
            </w:r>
            <w:proofErr w:type="spellStart"/>
            <w:r w:rsidRPr="008440FC">
              <w:rPr>
                <w:rFonts w:ascii="Calibri" w:eastAsia="Calibri" w:hAnsi="Calibri" w:cs="Calibri"/>
                <w:color w:val="000000"/>
                <w:sz w:val="22"/>
                <w:szCs w:val="22"/>
              </w:rPr>
              <w:t>wirtualizacyjnych</w:t>
            </w:r>
            <w:proofErr w:type="spellEnd"/>
            <w:r w:rsidRPr="008440FC">
              <w:rPr>
                <w:rFonts w:ascii="Calibri" w:eastAsia="Calibri" w:hAnsi="Calibri" w:cs="Calibri"/>
                <w:color w:val="000000"/>
                <w:sz w:val="22"/>
                <w:szCs w:val="22"/>
              </w:rPr>
              <w:t xml:space="preserve"> opartych o </w:t>
            </w:r>
            <w:r w:rsidRPr="008440FC">
              <w:rPr>
                <w:rFonts w:ascii="Calibri" w:eastAsia="Calibri" w:hAnsi="Calibri" w:cs="Calibri"/>
                <w:b/>
                <w:bCs/>
                <w:color w:val="000000"/>
                <w:sz w:val="22"/>
                <w:szCs w:val="22"/>
              </w:rPr>
              <w:t>Microsoft Hyper-V</w:t>
            </w:r>
            <w:r w:rsidRPr="008440FC">
              <w:rPr>
                <w:rFonts w:ascii="Calibri" w:eastAsia="Calibri" w:hAnsi="Calibri" w:cs="Calibri"/>
                <w:color w:val="000000"/>
                <w:sz w:val="22"/>
                <w:szCs w:val="22"/>
              </w:rPr>
              <w:t xml:space="preserve"> (wersje wspierane przez producenta, w tym najnowsze dostępne w dacie składania ofert) oraz rozwiązań klasy </w:t>
            </w:r>
            <w:proofErr w:type="spellStart"/>
            <w:r w:rsidRPr="008440FC">
              <w:rPr>
                <w:rFonts w:ascii="Calibri" w:eastAsia="Calibri" w:hAnsi="Calibri" w:cs="Calibri"/>
                <w:b/>
                <w:bCs/>
                <w:color w:val="000000"/>
                <w:sz w:val="22"/>
                <w:szCs w:val="22"/>
              </w:rPr>
              <w:t>Hyper-Converged</w:t>
            </w:r>
            <w:proofErr w:type="spellEnd"/>
            <w:r w:rsidRPr="008440FC">
              <w:rPr>
                <w:rFonts w:ascii="Calibri" w:eastAsia="Calibri" w:hAnsi="Calibri" w:cs="Calibri"/>
                <w:b/>
                <w:bCs/>
                <w:color w:val="000000"/>
                <w:sz w:val="22"/>
                <w:szCs w:val="22"/>
              </w:rPr>
              <w:t xml:space="preserve"> </w:t>
            </w:r>
            <w:proofErr w:type="spellStart"/>
            <w:r w:rsidRPr="008440FC">
              <w:rPr>
                <w:rFonts w:ascii="Calibri" w:eastAsia="Calibri" w:hAnsi="Calibri" w:cs="Calibri"/>
                <w:b/>
                <w:bCs/>
                <w:color w:val="000000"/>
                <w:sz w:val="22"/>
                <w:szCs w:val="22"/>
              </w:rPr>
              <w:t>Infrastructure</w:t>
            </w:r>
            <w:proofErr w:type="spellEnd"/>
            <w:r w:rsidRPr="008440FC">
              <w:rPr>
                <w:rFonts w:ascii="Calibri" w:eastAsia="Calibri" w:hAnsi="Calibri" w:cs="Calibri"/>
                <w:b/>
                <w:bCs/>
                <w:color w:val="000000"/>
                <w:sz w:val="22"/>
                <w:szCs w:val="22"/>
              </w:rPr>
              <w:t xml:space="preserve"> (HCI)</w:t>
            </w:r>
            <w:r w:rsidRPr="008440FC">
              <w:rPr>
                <w:rFonts w:ascii="Calibri" w:eastAsia="Calibri" w:hAnsi="Calibri" w:cs="Calibri"/>
                <w:color w:val="000000"/>
                <w:sz w:val="22"/>
                <w:szCs w:val="22"/>
              </w:rPr>
              <w:t xml:space="preserve"> dedykowanych dla platformy Microsoft. System musi wspierać monitorowanie zarówno hostów pracujących samodzielnie, jak i zarządzanych przez dedykowane konsole administracyjne (np. klasy </w:t>
            </w:r>
            <w:r w:rsidRPr="008440FC">
              <w:rPr>
                <w:rFonts w:ascii="Calibri" w:eastAsia="Calibri" w:hAnsi="Calibri" w:cs="Calibri"/>
                <w:b/>
                <w:bCs/>
                <w:color w:val="000000"/>
                <w:sz w:val="22"/>
                <w:szCs w:val="22"/>
              </w:rPr>
              <w:t>System Center</w:t>
            </w:r>
            <w:r w:rsidRPr="008440FC">
              <w:rPr>
                <w:rFonts w:ascii="Calibri" w:eastAsia="Calibri" w:hAnsi="Calibri" w:cs="Calibri"/>
                <w:color w:val="000000"/>
                <w:sz w:val="22"/>
                <w:szCs w:val="22"/>
              </w:rPr>
              <w:t xml:space="preserve"> lub równoważne rozwiązania natywne producenta platformy)</w:t>
            </w:r>
          </w:p>
        </w:tc>
        <w:tc>
          <w:tcPr>
            <w:tcW w:w="1350" w:type="dxa"/>
            <w:vAlign w:val="center"/>
          </w:tcPr>
          <w:p w14:paraId="4FC2D82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0EA1394" w14:textId="77777777" w:rsidR="00347B97" w:rsidRPr="008440FC" w:rsidRDefault="00347B97">
            <w:pPr>
              <w:spacing w:line="276" w:lineRule="auto"/>
              <w:rPr>
                <w:rFonts w:ascii="Calibri" w:eastAsia="Calibri" w:hAnsi="Calibri" w:cs="Calibri"/>
                <w:sz w:val="22"/>
                <w:szCs w:val="22"/>
              </w:rPr>
            </w:pPr>
          </w:p>
        </w:tc>
      </w:tr>
      <w:tr w:rsidR="00347B97" w:rsidRPr="008440FC" w14:paraId="29E52667" w14:textId="77777777">
        <w:trPr>
          <w:trHeight w:val="706"/>
        </w:trPr>
        <w:tc>
          <w:tcPr>
            <w:tcW w:w="567" w:type="dxa"/>
            <w:vAlign w:val="center"/>
          </w:tcPr>
          <w:p w14:paraId="57E0F0B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B8077A9" w14:textId="118937F8"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zapewnia możliwość tworzenia własnych, logicznych kategorii i grup obiektów infrastruktury wirtualnej. Kategoryzacja ta musi być niezależna od natywnej struktury katalogów i hierarchii zdefiniowanej w oprogramowaniu do zarządzania wirtualizacją</w:t>
            </w:r>
          </w:p>
        </w:tc>
        <w:tc>
          <w:tcPr>
            <w:tcW w:w="1350" w:type="dxa"/>
            <w:vAlign w:val="center"/>
          </w:tcPr>
          <w:p w14:paraId="3A7B6D4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C1B2EF5" w14:textId="77777777" w:rsidR="00347B97" w:rsidRPr="008440FC" w:rsidRDefault="00347B97">
            <w:pPr>
              <w:spacing w:line="276" w:lineRule="auto"/>
              <w:rPr>
                <w:rFonts w:ascii="Calibri" w:eastAsia="Calibri" w:hAnsi="Calibri" w:cs="Calibri"/>
                <w:sz w:val="22"/>
                <w:szCs w:val="22"/>
              </w:rPr>
            </w:pPr>
          </w:p>
        </w:tc>
      </w:tr>
      <w:tr w:rsidR="00347B97" w:rsidRPr="008440FC" w14:paraId="107E007D" w14:textId="77777777">
        <w:trPr>
          <w:trHeight w:val="706"/>
        </w:trPr>
        <w:tc>
          <w:tcPr>
            <w:tcW w:w="567" w:type="dxa"/>
            <w:vAlign w:val="center"/>
          </w:tcPr>
          <w:p w14:paraId="56FEF623"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E3589D0" w14:textId="3A0C5022"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zapewnia możliwość definiowania i przypisywania reguł alarmowych zarówno do pojedynczych maszyn wirtualnych, jak i do logicznych grup obiektów. Mechanizm ten musi pozwalać na masowe nakładanie polityk monitorowania na wyodrębnione segmenty infrastruktury</w:t>
            </w:r>
          </w:p>
        </w:tc>
        <w:tc>
          <w:tcPr>
            <w:tcW w:w="1350" w:type="dxa"/>
            <w:vAlign w:val="center"/>
          </w:tcPr>
          <w:p w14:paraId="36F4B60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4F7C644" w14:textId="77777777" w:rsidR="00347B97" w:rsidRPr="008440FC" w:rsidRDefault="00347B97">
            <w:pPr>
              <w:spacing w:line="276" w:lineRule="auto"/>
              <w:rPr>
                <w:rFonts w:ascii="Calibri" w:eastAsia="Calibri" w:hAnsi="Calibri" w:cs="Calibri"/>
                <w:sz w:val="22"/>
                <w:szCs w:val="22"/>
              </w:rPr>
            </w:pPr>
          </w:p>
        </w:tc>
      </w:tr>
      <w:tr w:rsidR="00347B97" w:rsidRPr="008440FC" w14:paraId="5852D5C5" w14:textId="77777777">
        <w:trPr>
          <w:trHeight w:val="706"/>
        </w:trPr>
        <w:tc>
          <w:tcPr>
            <w:tcW w:w="567" w:type="dxa"/>
            <w:vAlign w:val="center"/>
          </w:tcPr>
          <w:p w14:paraId="4CE5707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918296C" w14:textId="2881C5C4"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umożliwia pełną automatyzację procesu raportowania poprzez wbudowany harmonogram zadań. Oprogramowanie musi pozwalać na cykliczne generowanie raportów i ich automatyczną dystrybucję do zdefiniowanych odbiorców za pośrednictwem poczty elektronicznej. Wymagane jest wsparcie dla popularnych formatów wymiany danych, w tym co najmniej: </w:t>
            </w:r>
            <w:r w:rsidRPr="008440FC">
              <w:rPr>
                <w:rFonts w:ascii="Calibri" w:eastAsia="Calibri" w:hAnsi="Calibri" w:cs="Calibri"/>
                <w:b/>
                <w:bCs/>
                <w:color w:val="000000"/>
                <w:sz w:val="22"/>
                <w:szCs w:val="22"/>
              </w:rPr>
              <w:t>HTML, Microsoft Excel (XLSX).</w:t>
            </w:r>
          </w:p>
        </w:tc>
        <w:tc>
          <w:tcPr>
            <w:tcW w:w="1350" w:type="dxa"/>
            <w:vAlign w:val="center"/>
          </w:tcPr>
          <w:p w14:paraId="4EF9E3C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3A5524A" w14:textId="77777777" w:rsidR="00347B97" w:rsidRPr="008440FC" w:rsidRDefault="00347B97">
            <w:pPr>
              <w:spacing w:line="276" w:lineRule="auto"/>
              <w:rPr>
                <w:rFonts w:ascii="Calibri" w:eastAsia="Calibri" w:hAnsi="Calibri" w:cs="Calibri"/>
                <w:sz w:val="22"/>
                <w:szCs w:val="22"/>
              </w:rPr>
            </w:pPr>
          </w:p>
        </w:tc>
      </w:tr>
      <w:tr w:rsidR="00347B97" w:rsidRPr="008440FC" w14:paraId="3A91DB48" w14:textId="77777777">
        <w:trPr>
          <w:trHeight w:val="706"/>
        </w:trPr>
        <w:tc>
          <w:tcPr>
            <w:tcW w:w="567" w:type="dxa"/>
            <w:vAlign w:val="center"/>
          </w:tcPr>
          <w:p w14:paraId="7CDFCE30"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0F60FA9" w14:textId="32B0664E"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zapewnia możliwość jednoczesnej obsługi i integracji z wieloma instancjami oprogramowania zarządzającego wirtualizacją oraz samodzielnymi hostami. Celem jest zapewnienie jednolitego, centralnego punktu monitorowania oraz raportowania dla wszystkich zdefiniowanych w systemie środowisk wirtualnych.</w:t>
            </w:r>
          </w:p>
        </w:tc>
        <w:tc>
          <w:tcPr>
            <w:tcW w:w="1350" w:type="dxa"/>
            <w:vAlign w:val="center"/>
          </w:tcPr>
          <w:p w14:paraId="6AC3828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974A2AE" w14:textId="77777777" w:rsidR="00347B97" w:rsidRPr="008440FC" w:rsidRDefault="00347B97">
            <w:pPr>
              <w:spacing w:line="276" w:lineRule="auto"/>
              <w:rPr>
                <w:rFonts w:ascii="Calibri" w:eastAsia="Calibri" w:hAnsi="Calibri" w:cs="Calibri"/>
                <w:sz w:val="22"/>
                <w:szCs w:val="22"/>
              </w:rPr>
            </w:pPr>
          </w:p>
        </w:tc>
      </w:tr>
      <w:tr w:rsidR="00347B97" w:rsidRPr="008440FC" w14:paraId="182F58C8" w14:textId="77777777">
        <w:trPr>
          <w:trHeight w:val="706"/>
        </w:trPr>
        <w:tc>
          <w:tcPr>
            <w:tcW w:w="567" w:type="dxa"/>
            <w:vAlign w:val="center"/>
          </w:tcPr>
          <w:p w14:paraId="08962C7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4351D90" w14:textId="05D6DD1B" w:rsidR="00347B97" w:rsidRPr="008440FC" w:rsidRDefault="00A2677F">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Oprogramowanie musi posiadać bibliotekę gotowych (predefiniowanych) reguł alarmowych, skonfigurowanych zgodnie z najlepszymi praktykami dla monitorowanych systemów. Jednocześnie system musi oferować edytor umożliwiający administratorowi modyfikację istniejących oraz tworzenie nowych, niestandardowych alarmów i zdarzeń w oparciu o dostępne parametry wydajnościowe i statusowe.</w:t>
            </w:r>
          </w:p>
        </w:tc>
        <w:tc>
          <w:tcPr>
            <w:tcW w:w="1350" w:type="dxa"/>
            <w:vAlign w:val="center"/>
          </w:tcPr>
          <w:p w14:paraId="04BBDD9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63130F1" w14:textId="77777777" w:rsidR="00347B97" w:rsidRPr="008440FC" w:rsidRDefault="00347B97">
            <w:pPr>
              <w:spacing w:line="276" w:lineRule="auto"/>
              <w:rPr>
                <w:rFonts w:ascii="Calibri" w:eastAsia="Calibri" w:hAnsi="Calibri" w:cs="Calibri"/>
                <w:sz w:val="22"/>
                <w:szCs w:val="22"/>
              </w:rPr>
            </w:pPr>
          </w:p>
        </w:tc>
      </w:tr>
      <w:tr w:rsidR="00347B97" w:rsidRPr="008440FC" w14:paraId="71CBF99B" w14:textId="77777777">
        <w:trPr>
          <w:trHeight w:val="706"/>
        </w:trPr>
        <w:tc>
          <w:tcPr>
            <w:tcW w:w="567" w:type="dxa"/>
            <w:vAlign w:val="center"/>
          </w:tcPr>
          <w:p w14:paraId="6B6DB237"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A5AE5B5" w14:textId="5D131065" w:rsidR="00347B97" w:rsidRPr="008440FC" w:rsidRDefault="00D309A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musi zapewniać zintegrowane wsparcie merytoryczne dla każdego predefiniowanego alarmu. Wymagane jest, aby alerty zawierały szczegółowy opis potencjalnych przyczyn wystąpienia problemu oraz rekomendowane kroki naprawcze (tzw. bazę wiedzy), umożliwiając administratorowi szybką diagnozę i usunięcie awarii bez konieczności każdorazowego przeszukiwania zewnętrznej dokumentacji producenta.</w:t>
            </w:r>
          </w:p>
        </w:tc>
        <w:tc>
          <w:tcPr>
            <w:tcW w:w="1350" w:type="dxa"/>
            <w:vAlign w:val="center"/>
          </w:tcPr>
          <w:p w14:paraId="3C2B492A"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3A2A620" w14:textId="77777777" w:rsidR="00347B97" w:rsidRPr="008440FC" w:rsidRDefault="00347B97">
            <w:pPr>
              <w:spacing w:line="276" w:lineRule="auto"/>
              <w:rPr>
                <w:rFonts w:ascii="Calibri" w:eastAsia="Calibri" w:hAnsi="Calibri" w:cs="Calibri"/>
                <w:sz w:val="22"/>
                <w:szCs w:val="22"/>
              </w:rPr>
            </w:pPr>
          </w:p>
        </w:tc>
      </w:tr>
      <w:tr w:rsidR="00347B97" w:rsidRPr="008440FC" w14:paraId="609B2C80" w14:textId="77777777">
        <w:trPr>
          <w:trHeight w:val="706"/>
        </w:trPr>
        <w:tc>
          <w:tcPr>
            <w:tcW w:w="567" w:type="dxa"/>
            <w:vAlign w:val="center"/>
          </w:tcPr>
          <w:p w14:paraId="3933A34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D0C7B58"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ma centralną konsolę z sumarycznym podglądem wszystkich obiektów infrastruktury wirtualnej (ang. Dashboard)</w:t>
            </w:r>
          </w:p>
        </w:tc>
        <w:tc>
          <w:tcPr>
            <w:tcW w:w="1350" w:type="dxa"/>
            <w:vAlign w:val="center"/>
          </w:tcPr>
          <w:p w14:paraId="32E4A58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8AFF01D" w14:textId="77777777" w:rsidR="00347B97" w:rsidRPr="008440FC" w:rsidRDefault="00347B97">
            <w:pPr>
              <w:spacing w:line="276" w:lineRule="auto"/>
              <w:rPr>
                <w:rFonts w:ascii="Calibri" w:eastAsia="Calibri" w:hAnsi="Calibri" w:cs="Calibri"/>
                <w:sz w:val="22"/>
                <w:szCs w:val="22"/>
              </w:rPr>
            </w:pPr>
          </w:p>
        </w:tc>
      </w:tr>
      <w:tr w:rsidR="00347B97" w:rsidRPr="008440FC" w14:paraId="4F817E18" w14:textId="77777777">
        <w:trPr>
          <w:trHeight w:val="706"/>
        </w:trPr>
        <w:tc>
          <w:tcPr>
            <w:tcW w:w="567" w:type="dxa"/>
            <w:vAlign w:val="center"/>
          </w:tcPr>
          <w:p w14:paraId="3C070B88"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55242D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monitorowania platformy sprzętowej, na której jest zainstalowana infrastruktura wirtualna</w:t>
            </w:r>
          </w:p>
        </w:tc>
        <w:tc>
          <w:tcPr>
            <w:tcW w:w="1350" w:type="dxa"/>
            <w:vAlign w:val="center"/>
          </w:tcPr>
          <w:p w14:paraId="6FDBE5A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2075CD7" w14:textId="77777777" w:rsidR="00347B97" w:rsidRPr="008440FC" w:rsidRDefault="00347B97">
            <w:pPr>
              <w:spacing w:line="276" w:lineRule="auto"/>
              <w:rPr>
                <w:rFonts w:ascii="Calibri" w:eastAsia="Calibri" w:hAnsi="Calibri" w:cs="Calibri"/>
                <w:sz w:val="22"/>
                <w:szCs w:val="22"/>
              </w:rPr>
            </w:pPr>
          </w:p>
        </w:tc>
      </w:tr>
      <w:tr w:rsidR="00347B97" w:rsidRPr="008440FC" w14:paraId="2E03CBDC" w14:textId="77777777">
        <w:trPr>
          <w:trHeight w:val="706"/>
        </w:trPr>
        <w:tc>
          <w:tcPr>
            <w:tcW w:w="567" w:type="dxa"/>
            <w:vAlign w:val="center"/>
          </w:tcPr>
          <w:p w14:paraId="35CF3E5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A96EDA9" w14:textId="2BF66BBA" w:rsidR="00347B97" w:rsidRPr="008440FC" w:rsidRDefault="00D309A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zapewnia administratorowi możliwość szybkiego przejścia do bezpośredniego zarządzania monitorowaną maszyną wirtualną. Wymagane jest, aby z poziomu interfejsu narzędzia monitorującego możliwe było wywołanie zdalnego dostępu do konsoli maszyny (np. poprzez natywne mechanizmy </w:t>
            </w:r>
            <w:proofErr w:type="spellStart"/>
            <w:r w:rsidRPr="008440FC">
              <w:rPr>
                <w:rFonts w:ascii="Calibri" w:eastAsia="Calibri" w:hAnsi="Calibri" w:cs="Calibri"/>
                <w:color w:val="000000"/>
                <w:sz w:val="22"/>
                <w:szCs w:val="22"/>
              </w:rPr>
              <w:t>hypervisora</w:t>
            </w:r>
            <w:proofErr w:type="spellEnd"/>
            <w:r w:rsidRPr="008440FC">
              <w:rPr>
                <w:rFonts w:ascii="Calibri" w:eastAsia="Calibri" w:hAnsi="Calibri" w:cs="Calibri"/>
                <w:color w:val="000000"/>
                <w:sz w:val="22"/>
                <w:szCs w:val="22"/>
              </w:rPr>
              <w:t>, protokół RDP/SSH lub zintegrowany interfejs webowy) w celu sprawnego podjęcia działań naprawczych.</w:t>
            </w:r>
          </w:p>
        </w:tc>
        <w:tc>
          <w:tcPr>
            <w:tcW w:w="1350" w:type="dxa"/>
            <w:vAlign w:val="center"/>
          </w:tcPr>
          <w:p w14:paraId="3B2861BC"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73A2E02" w14:textId="77777777" w:rsidR="00347B97" w:rsidRPr="008440FC" w:rsidRDefault="00347B97">
            <w:pPr>
              <w:spacing w:line="276" w:lineRule="auto"/>
              <w:rPr>
                <w:rFonts w:ascii="Calibri" w:eastAsia="Calibri" w:hAnsi="Calibri" w:cs="Calibri"/>
                <w:sz w:val="22"/>
                <w:szCs w:val="22"/>
              </w:rPr>
            </w:pPr>
          </w:p>
        </w:tc>
      </w:tr>
      <w:tr w:rsidR="00347B97" w:rsidRPr="008440FC" w14:paraId="77635B1B" w14:textId="77777777">
        <w:trPr>
          <w:trHeight w:val="706"/>
        </w:trPr>
        <w:tc>
          <w:tcPr>
            <w:tcW w:w="567" w:type="dxa"/>
            <w:vAlign w:val="center"/>
          </w:tcPr>
          <w:p w14:paraId="62B0752F"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68C8A1B" w14:textId="6F0A985D" w:rsidR="00347B97" w:rsidRPr="008440FC" w:rsidRDefault="00D309A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monitorowania i raportowania musi być natywnie zintegrowany z oferowanym systemem kopii zapasowych. Integracja ta musi zapewniać dwukierunkową wymianę danych, umożliwiając wspólną analitykę, korelację zdarzeń z infrastruktury wirtualnej ze statystykami zadań backupowych oraz prezentację wszystkich kluczowych wskaźników ochrony danych w ramach jednego, spójnego ekosystemu analitycznego</w:t>
            </w:r>
          </w:p>
        </w:tc>
        <w:tc>
          <w:tcPr>
            <w:tcW w:w="1350" w:type="dxa"/>
            <w:vAlign w:val="center"/>
          </w:tcPr>
          <w:p w14:paraId="789AF53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BBE1CCA" w14:textId="77777777" w:rsidR="00347B97" w:rsidRPr="008440FC" w:rsidRDefault="00347B97">
            <w:pPr>
              <w:spacing w:line="276" w:lineRule="auto"/>
              <w:rPr>
                <w:rFonts w:ascii="Calibri" w:eastAsia="Calibri" w:hAnsi="Calibri" w:cs="Calibri"/>
                <w:sz w:val="22"/>
                <w:szCs w:val="22"/>
              </w:rPr>
            </w:pPr>
          </w:p>
        </w:tc>
      </w:tr>
      <w:tr w:rsidR="00347B97" w:rsidRPr="008440FC" w14:paraId="67E6C440" w14:textId="77777777">
        <w:trPr>
          <w:trHeight w:val="706"/>
        </w:trPr>
        <w:tc>
          <w:tcPr>
            <w:tcW w:w="567" w:type="dxa"/>
            <w:vAlign w:val="center"/>
          </w:tcPr>
          <w:p w14:paraId="39AB000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02D4264" w14:textId="4E62EFF9" w:rsidR="00347B97" w:rsidRPr="008440FC" w:rsidRDefault="00D309A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zapewnia bieżące monitorowanie oraz raportowanie kluczowych parametrów operacyjnych systemu ochrony danych, w tym w szczególności: stopnia obciążenia </w:t>
            </w:r>
            <w:r w:rsidRPr="008440FC">
              <w:rPr>
                <w:rFonts w:ascii="Calibri" w:eastAsia="Calibri" w:hAnsi="Calibri" w:cs="Calibri"/>
                <w:color w:val="000000"/>
                <w:sz w:val="22"/>
                <w:szCs w:val="22"/>
              </w:rPr>
              <w:lastRenderedPageBreak/>
              <w:t xml:space="preserve">serwerów i komponentów infrastruktury backupowej, przyrostu oraz całkowitej objętości zabezpieczanych danych, a także statusu realizacji zadań kopii zapasowych, replikacji oraz automatycznej weryfikacji poprawności i </w:t>
            </w:r>
            <w:proofErr w:type="spellStart"/>
            <w:r w:rsidRPr="008440FC">
              <w:rPr>
                <w:rFonts w:ascii="Calibri" w:eastAsia="Calibri" w:hAnsi="Calibri" w:cs="Calibri"/>
                <w:color w:val="000000"/>
                <w:sz w:val="22"/>
                <w:szCs w:val="22"/>
              </w:rPr>
              <w:t>odzyskiwalności</w:t>
            </w:r>
            <w:proofErr w:type="spellEnd"/>
            <w:r w:rsidRPr="008440FC">
              <w:rPr>
                <w:rFonts w:ascii="Calibri" w:eastAsia="Calibri" w:hAnsi="Calibri" w:cs="Calibri"/>
                <w:color w:val="000000"/>
                <w:sz w:val="22"/>
                <w:szCs w:val="22"/>
              </w:rPr>
              <w:t xml:space="preserve"> danych</w:t>
            </w:r>
            <w:r w:rsidR="003146C0" w:rsidRPr="008440FC">
              <w:rPr>
                <w:rFonts w:ascii="Calibri" w:eastAsia="Calibri" w:hAnsi="Calibri" w:cs="Calibri"/>
                <w:color w:val="000000"/>
                <w:sz w:val="22"/>
                <w:szCs w:val="22"/>
              </w:rPr>
              <w:t xml:space="preserve"> (np. testowe uruchomienia maszyn wirtualnych w izolowanym środowisku)</w:t>
            </w:r>
          </w:p>
        </w:tc>
        <w:tc>
          <w:tcPr>
            <w:tcW w:w="1350" w:type="dxa"/>
            <w:vAlign w:val="center"/>
          </w:tcPr>
          <w:p w14:paraId="1358F077"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lastRenderedPageBreak/>
              <w:t>TAK</w:t>
            </w:r>
          </w:p>
        </w:tc>
        <w:tc>
          <w:tcPr>
            <w:tcW w:w="4275" w:type="dxa"/>
            <w:vAlign w:val="center"/>
          </w:tcPr>
          <w:p w14:paraId="560DBBB4" w14:textId="77777777" w:rsidR="00347B97" w:rsidRPr="008440FC" w:rsidRDefault="00347B97">
            <w:pPr>
              <w:spacing w:line="276" w:lineRule="auto"/>
              <w:rPr>
                <w:rFonts w:ascii="Calibri" w:eastAsia="Calibri" w:hAnsi="Calibri" w:cs="Calibri"/>
                <w:sz w:val="22"/>
                <w:szCs w:val="22"/>
              </w:rPr>
            </w:pPr>
          </w:p>
        </w:tc>
      </w:tr>
      <w:tr w:rsidR="00347B97" w:rsidRPr="008440FC" w14:paraId="268707F9" w14:textId="77777777">
        <w:trPr>
          <w:trHeight w:val="706"/>
        </w:trPr>
        <w:tc>
          <w:tcPr>
            <w:tcW w:w="567" w:type="dxa"/>
            <w:vAlign w:val="center"/>
          </w:tcPr>
          <w:p w14:paraId="1B03BF9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79DAC73E" w14:textId="754B2518" w:rsidR="00347B97" w:rsidRPr="008440FC" w:rsidRDefault="003146C0">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zapewnia mechanizmy proaktywnej i inteligentnej diagnostyki środowiska backupowego. Oprogramowanie musi automatycznie analizować logi systemowe oraz parametry konfiguracyjne w celu identyfikacji znanych problemów technicznych lub błędów w konfiguracji. System powinien wyświetlać administratorowi gotowe zalecenia oraz kroki naprawcze (oparte na bazie wiedzy producenta) w celu eliminacji problemu, dążąc do skrócenia czasu przestojów oraz ograniczenia konieczności angażowania wsparcia technicznego producenta.</w:t>
            </w:r>
          </w:p>
        </w:tc>
        <w:tc>
          <w:tcPr>
            <w:tcW w:w="1350" w:type="dxa"/>
            <w:vAlign w:val="center"/>
          </w:tcPr>
          <w:p w14:paraId="591A943A"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BB554E7" w14:textId="77777777" w:rsidR="00347B97" w:rsidRPr="008440FC" w:rsidRDefault="00347B97">
            <w:pPr>
              <w:spacing w:line="276" w:lineRule="auto"/>
              <w:rPr>
                <w:rFonts w:ascii="Calibri" w:eastAsia="Calibri" w:hAnsi="Calibri" w:cs="Calibri"/>
                <w:sz w:val="22"/>
                <w:szCs w:val="22"/>
              </w:rPr>
            </w:pPr>
          </w:p>
        </w:tc>
      </w:tr>
      <w:tr w:rsidR="00347B97" w:rsidRPr="008440FC" w14:paraId="3C8B815D" w14:textId="77777777">
        <w:trPr>
          <w:trHeight w:val="706"/>
        </w:trPr>
        <w:tc>
          <w:tcPr>
            <w:tcW w:w="567" w:type="dxa"/>
            <w:vAlign w:val="center"/>
          </w:tcPr>
          <w:p w14:paraId="719B0564"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32ACCDB" w14:textId="7D7F36FC" w:rsidR="00347B97" w:rsidRPr="008440FC" w:rsidRDefault="003146C0">
            <w:pPr>
              <w:pBdr>
                <w:top w:val="nil"/>
                <w:left w:val="nil"/>
                <w:bottom w:val="nil"/>
                <w:right w:val="nil"/>
                <w:between w:val="nil"/>
              </w:pBdr>
              <w:spacing w:before="100" w:after="100" w:line="276" w:lineRule="auto"/>
              <w:jc w:val="both"/>
              <w:rPr>
                <w:rFonts w:ascii="Calibri" w:eastAsia="Calibri" w:hAnsi="Calibri" w:cs="Calibri"/>
                <w:b/>
                <w:bCs/>
                <w:color w:val="000000"/>
                <w:sz w:val="22"/>
                <w:szCs w:val="22"/>
                <w:lang w:val="pl-PL"/>
              </w:rPr>
            </w:pPr>
            <w:r w:rsidRPr="008440FC">
              <w:rPr>
                <w:rFonts w:ascii="Calibri" w:eastAsia="Calibri" w:hAnsi="Calibri" w:cs="Calibri"/>
                <w:color w:val="000000"/>
                <w:sz w:val="22"/>
                <w:szCs w:val="22"/>
                <w:lang w:val="pl-PL"/>
              </w:rPr>
              <w:t xml:space="preserve">System zapewnia zaawansowane raportowanie dla środowisk </w:t>
            </w:r>
            <w:proofErr w:type="spellStart"/>
            <w:r w:rsidRPr="008440FC">
              <w:rPr>
                <w:rFonts w:ascii="Calibri" w:eastAsia="Calibri" w:hAnsi="Calibri" w:cs="Calibri"/>
                <w:color w:val="000000"/>
                <w:sz w:val="22"/>
                <w:szCs w:val="22"/>
                <w:lang w:val="pl-PL"/>
              </w:rPr>
              <w:t>wirtualizacyjnych</w:t>
            </w:r>
            <w:proofErr w:type="spellEnd"/>
            <w:r w:rsidRPr="008440FC">
              <w:rPr>
                <w:rFonts w:ascii="Calibri" w:eastAsia="Calibri" w:hAnsi="Calibri" w:cs="Calibri"/>
                <w:color w:val="000000"/>
                <w:sz w:val="22"/>
                <w:szCs w:val="22"/>
                <w:lang w:val="pl-PL"/>
              </w:rPr>
              <w:t xml:space="preserve"> opartych na </w:t>
            </w:r>
            <w:r w:rsidRPr="008440FC">
              <w:rPr>
                <w:rFonts w:ascii="Calibri" w:eastAsia="Calibri" w:hAnsi="Calibri" w:cs="Calibri"/>
                <w:b/>
                <w:bCs/>
                <w:color w:val="000000"/>
                <w:sz w:val="22"/>
                <w:szCs w:val="22"/>
                <w:lang w:val="pl-PL"/>
              </w:rPr>
              <w:t xml:space="preserve">Microsoft Hyper-V oraz </w:t>
            </w:r>
            <w:proofErr w:type="spellStart"/>
            <w:r w:rsidRPr="008440FC">
              <w:rPr>
                <w:rFonts w:ascii="Calibri" w:eastAsia="Calibri" w:hAnsi="Calibri" w:cs="Calibri"/>
                <w:b/>
                <w:bCs/>
                <w:color w:val="000000"/>
                <w:sz w:val="22"/>
                <w:szCs w:val="22"/>
                <w:lang w:val="pl-PL"/>
              </w:rPr>
              <w:t>Azure</w:t>
            </w:r>
            <w:proofErr w:type="spellEnd"/>
            <w:r w:rsidRPr="008440FC">
              <w:rPr>
                <w:rFonts w:ascii="Calibri" w:eastAsia="Calibri" w:hAnsi="Calibri" w:cs="Calibri"/>
                <w:b/>
                <w:bCs/>
                <w:color w:val="000000"/>
                <w:sz w:val="22"/>
                <w:szCs w:val="22"/>
                <w:lang w:val="pl-PL"/>
              </w:rPr>
              <w:t xml:space="preserve"> </w:t>
            </w:r>
            <w:proofErr w:type="spellStart"/>
            <w:r w:rsidRPr="008440FC">
              <w:rPr>
                <w:rFonts w:ascii="Calibri" w:eastAsia="Calibri" w:hAnsi="Calibri" w:cs="Calibri"/>
                <w:b/>
                <w:bCs/>
                <w:color w:val="000000"/>
                <w:sz w:val="22"/>
                <w:szCs w:val="22"/>
                <w:lang w:val="pl-PL"/>
              </w:rPr>
              <w:t>Stack</w:t>
            </w:r>
            <w:proofErr w:type="spellEnd"/>
            <w:r w:rsidRPr="008440FC">
              <w:rPr>
                <w:rFonts w:ascii="Calibri" w:eastAsia="Calibri" w:hAnsi="Calibri" w:cs="Calibri"/>
                <w:b/>
                <w:bCs/>
                <w:color w:val="000000"/>
                <w:sz w:val="22"/>
                <w:szCs w:val="22"/>
                <w:lang w:val="pl-PL"/>
              </w:rPr>
              <w:t xml:space="preserve"> HCI</w:t>
            </w:r>
            <w:r w:rsidRPr="008440FC">
              <w:rPr>
                <w:rFonts w:ascii="Calibri" w:eastAsia="Calibri" w:hAnsi="Calibri" w:cs="Calibri"/>
                <w:color w:val="000000"/>
                <w:sz w:val="22"/>
                <w:szCs w:val="22"/>
                <w:lang w:val="pl-PL"/>
              </w:rPr>
              <w:t xml:space="preserve"> (lub rozwiązaniach równoważnych klasy HCI). Raportowanie musi obejmować zarówno hosty niezależne, jak i klastry zarządzane centralnie niezależnie od zastosowanego modelu licencjonowania warstwy wirtualizacji.</w:t>
            </w:r>
          </w:p>
        </w:tc>
        <w:tc>
          <w:tcPr>
            <w:tcW w:w="1350" w:type="dxa"/>
            <w:vAlign w:val="center"/>
          </w:tcPr>
          <w:p w14:paraId="7C01CD63"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6C315B61" w14:textId="77777777" w:rsidR="00347B97" w:rsidRPr="008440FC" w:rsidRDefault="00347B97">
            <w:pPr>
              <w:spacing w:line="276" w:lineRule="auto"/>
              <w:rPr>
                <w:rFonts w:ascii="Calibri" w:eastAsia="Calibri" w:hAnsi="Calibri" w:cs="Calibri"/>
                <w:sz w:val="22"/>
                <w:szCs w:val="22"/>
              </w:rPr>
            </w:pPr>
          </w:p>
        </w:tc>
      </w:tr>
      <w:tr w:rsidR="00347B97" w:rsidRPr="008440FC" w14:paraId="27F169CE" w14:textId="77777777">
        <w:trPr>
          <w:trHeight w:val="706"/>
        </w:trPr>
        <w:tc>
          <w:tcPr>
            <w:tcW w:w="567" w:type="dxa"/>
            <w:vAlign w:val="center"/>
          </w:tcPr>
          <w:p w14:paraId="4EEEA0A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33952425" w14:textId="404C583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wspiera wiele instancji </w:t>
            </w:r>
            <w:r w:rsidR="003146C0" w:rsidRPr="008440FC">
              <w:rPr>
                <w:rFonts w:ascii="Calibri" w:eastAsia="Calibri" w:hAnsi="Calibri" w:cs="Calibri"/>
                <w:color w:val="000000"/>
                <w:sz w:val="22"/>
                <w:szCs w:val="22"/>
              </w:rPr>
              <w:t xml:space="preserve">zarządzania wirtualizacją </w:t>
            </w:r>
            <w:r w:rsidRPr="008440FC">
              <w:rPr>
                <w:rFonts w:ascii="Calibri" w:eastAsia="Calibri" w:hAnsi="Calibri" w:cs="Calibri"/>
                <w:color w:val="000000"/>
                <w:sz w:val="22"/>
                <w:szCs w:val="22"/>
              </w:rPr>
              <w:t>jednocześnie bez konieczności instalowania dodatkowych modułów.</w:t>
            </w:r>
          </w:p>
        </w:tc>
        <w:tc>
          <w:tcPr>
            <w:tcW w:w="1350" w:type="dxa"/>
            <w:vAlign w:val="center"/>
          </w:tcPr>
          <w:p w14:paraId="7B98693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10A6C82" w14:textId="77777777" w:rsidR="00347B97" w:rsidRPr="008440FC" w:rsidRDefault="00347B97">
            <w:pPr>
              <w:spacing w:line="276" w:lineRule="auto"/>
              <w:rPr>
                <w:rFonts w:ascii="Calibri" w:eastAsia="Calibri" w:hAnsi="Calibri" w:cs="Calibri"/>
                <w:sz w:val="22"/>
                <w:szCs w:val="22"/>
              </w:rPr>
            </w:pPr>
          </w:p>
        </w:tc>
      </w:tr>
      <w:tr w:rsidR="00347B97" w:rsidRPr="008440FC" w14:paraId="660B34A8" w14:textId="77777777">
        <w:trPr>
          <w:trHeight w:val="706"/>
        </w:trPr>
        <w:tc>
          <w:tcPr>
            <w:tcW w:w="567" w:type="dxa"/>
            <w:vAlign w:val="center"/>
          </w:tcPr>
          <w:p w14:paraId="7374CE9D"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3274183" w14:textId="02B1EB16"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jest systemem </w:t>
            </w:r>
            <w:proofErr w:type="spellStart"/>
            <w:r w:rsidRPr="008440FC">
              <w:rPr>
                <w:rFonts w:ascii="Calibri" w:eastAsia="Calibri" w:hAnsi="Calibri" w:cs="Calibri"/>
                <w:color w:val="000000"/>
                <w:sz w:val="22"/>
                <w:szCs w:val="22"/>
              </w:rPr>
              <w:t>bezagentowym</w:t>
            </w:r>
            <w:proofErr w:type="spellEnd"/>
            <w:r w:rsidRPr="008440FC">
              <w:rPr>
                <w:rFonts w:ascii="Calibri" w:eastAsia="Calibri" w:hAnsi="Calibri" w:cs="Calibri"/>
                <w:color w:val="000000"/>
                <w:sz w:val="22"/>
                <w:szCs w:val="22"/>
              </w:rPr>
              <w:t xml:space="preserve">. Nie dopuszcza się możliwości instalowania przez system agentów na monitorowanych hostach </w:t>
            </w:r>
            <w:proofErr w:type="spellStart"/>
            <w:r w:rsidRPr="008440FC">
              <w:rPr>
                <w:rFonts w:ascii="Calibri" w:eastAsia="Calibri" w:hAnsi="Calibri" w:cs="Calibri"/>
                <w:color w:val="000000"/>
                <w:sz w:val="22"/>
                <w:szCs w:val="22"/>
              </w:rPr>
              <w:t>ESXi</w:t>
            </w:r>
            <w:proofErr w:type="spellEnd"/>
            <w:r w:rsidRPr="008440FC">
              <w:rPr>
                <w:rFonts w:ascii="Calibri" w:eastAsia="Calibri" w:hAnsi="Calibri" w:cs="Calibri"/>
                <w:color w:val="000000"/>
                <w:sz w:val="22"/>
                <w:szCs w:val="22"/>
              </w:rPr>
              <w:t xml:space="preserve"> i Hyper-V</w:t>
            </w:r>
            <w:r w:rsidR="00620E67" w:rsidRPr="008440FC">
              <w:rPr>
                <w:rFonts w:ascii="Calibri" w:eastAsia="Calibri" w:hAnsi="Calibri" w:cs="Calibri"/>
                <w:color w:val="000000"/>
                <w:sz w:val="22"/>
                <w:szCs w:val="22"/>
              </w:rPr>
              <w:t xml:space="preserve"> lub innych wspieranych platformach </w:t>
            </w:r>
            <w:proofErr w:type="spellStart"/>
            <w:r w:rsidR="00620E67" w:rsidRPr="008440FC">
              <w:rPr>
                <w:rFonts w:ascii="Calibri" w:eastAsia="Calibri" w:hAnsi="Calibri" w:cs="Calibri"/>
                <w:color w:val="000000"/>
                <w:sz w:val="22"/>
                <w:szCs w:val="22"/>
              </w:rPr>
              <w:t>wirtualizacyjnych</w:t>
            </w:r>
            <w:proofErr w:type="spellEnd"/>
            <w:r w:rsidR="00620E67" w:rsidRPr="008440FC">
              <w:rPr>
                <w:rFonts w:ascii="Calibri" w:eastAsia="Calibri" w:hAnsi="Calibri" w:cs="Calibri"/>
                <w:color w:val="000000"/>
                <w:sz w:val="22"/>
                <w:szCs w:val="22"/>
              </w:rPr>
              <w:t>.</w:t>
            </w:r>
          </w:p>
        </w:tc>
        <w:tc>
          <w:tcPr>
            <w:tcW w:w="1350" w:type="dxa"/>
            <w:vAlign w:val="center"/>
          </w:tcPr>
          <w:p w14:paraId="74092EC1"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F539F19" w14:textId="77777777" w:rsidR="00347B97" w:rsidRPr="008440FC" w:rsidRDefault="00347B97">
            <w:pPr>
              <w:spacing w:line="276" w:lineRule="auto"/>
              <w:rPr>
                <w:rFonts w:ascii="Calibri" w:eastAsia="Calibri" w:hAnsi="Calibri" w:cs="Calibri"/>
                <w:sz w:val="22"/>
                <w:szCs w:val="22"/>
              </w:rPr>
            </w:pPr>
          </w:p>
        </w:tc>
      </w:tr>
      <w:tr w:rsidR="00347B97" w:rsidRPr="008440FC" w14:paraId="62786B83" w14:textId="77777777">
        <w:trPr>
          <w:trHeight w:val="706"/>
        </w:trPr>
        <w:tc>
          <w:tcPr>
            <w:tcW w:w="567" w:type="dxa"/>
            <w:vAlign w:val="center"/>
          </w:tcPr>
          <w:p w14:paraId="56F0022C"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0903676" w14:textId="7777777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eksportowania raportów do formatów Microsoft Word, Microsoft Excel, Adobe PDF</w:t>
            </w:r>
          </w:p>
        </w:tc>
        <w:tc>
          <w:tcPr>
            <w:tcW w:w="1350" w:type="dxa"/>
            <w:vAlign w:val="center"/>
          </w:tcPr>
          <w:p w14:paraId="47863CF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3DD7905" w14:textId="77777777" w:rsidR="00347B97" w:rsidRPr="008440FC" w:rsidRDefault="00347B97">
            <w:pPr>
              <w:spacing w:line="276" w:lineRule="auto"/>
              <w:rPr>
                <w:rFonts w:ascii="Calibri" w:eastAsia="Calibri" w:hAnsi="Calibri" w:cs="Calibri"/>
                <w:sz w:val="22"/>
                <w:szCs w:val="22"/>
              </w:rPr>
            </w:pPr>
          </w:p>
        </w:tc>
      </w:tr>
      <w:tr w:rsidR="00347B97" w:rsidRPr="008440FC" w14:paraId="0A92D36B" w14:textId="77777777">
        <w:trPr>
          <w:trHeight w:val="706"/>
        </w:trPr>
        <w:tc>
          <w:tcPr>
            <w:tcW w:w="567" w:type="dxa"/>
            <w:vAlign w:val="center"/>
          </w:tcPr>
          <w:p w14:paraId="40C1715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826980F" w14:textId="7777777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ustawienia harmonogramu kolekcji danych z monitorowanych systemów jak również możliwość tworzenia zadań kolekcjonowania danych ad-hoc</w:t>
            </w:r>
          </w:p>
        </w:tc>
        <w:tc>
          <w:tcPr>
            <w:tcW w:w="1350" w:type="dxa"/>
            <w:vAlign w:val="center"/>
          </w:tcPr>
          <w:p w14:paraId="5BA455C8"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4A7BCDCB" w14:textId="77777777" w:rsidR="00347B97" w:rsidRPr="008440FC" w:rsidRDefault="00347B97">
            <w:pPr>
              <w:spacing w:line="276" w:lineRule="auto"/>
              <w:rPr>
                <w:rFonts w:ascii="Calibri" w:eastAsia="Calibri" w:hAnsi="Calibri" w:cs="Calibri"/>
                <w:sz w:val="22"/>
                <w:szCs w:val="22"/>
              </w:rPr>
            </w:pPr>
          </w:p>
        </w:tc>
      </w:tr>
      <w:tr w:rsidR="00347B97" w:rsidRPr="008440FC" w14:paraId="2A2D35DD" w14:textId="77777777">
        <w:trPr>
          <w:trHeight w:val="706"/>
        </w:trPr>
        <w:tc>
          <w:tcPr>
            <w:tcW w:w="567" w:type="dxa"/>
            <w:vAlign w:val="center"/>
          </w:tcPr>
          <w:p w14:paraId="3DC56E3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A21EC40" w14:textId="7777777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ustawienia harmonogramu generowania raportów i dostarczania ich do odbiorców w określonych przez administratora interwałach</w:t>
            </w:r>
          </w:p>
        </w:tc>
        <w:tc>
          <w:tcPr>
            <w:tcW w:w="1350" w:type="dxa"/>
            <w:vAlign w:val="center"/>
          </w:tcPr>
          <w:p w14:paraId="62713CE6"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2D3A21BE" w14:textId="77777777" w:rsidR="00347B97" w:rsidRPr="008440FC" w:rsidRDefault="00347B97">
            <w:pPr>
              <w:spacing w:line="276" w:lineRule="auto"/>
              <w:rPr>
                <w:rFonts w:ascii="Calibri" w:eastAsia="Calibri" w:hAnsi="Calibri" w:cs="Calibri"/>
                <w:sz w:val="22"/>
                <w:szCs w:val="22"/>
              </w:rPr>
            </w:pPr>
          </w:p>
        </w:tc>
      </w:tr>
      <w:tr w:rsidR="00347B97" w:rsidRPr="008440FC" w14:paraId="728E8011" w14:textId="77777777">
        <w:trPr>
          <w:trHeight w:val="706"/>
        </w:trPr>
        <w:tc>
          <w:tcPr>
            <w:tcW w:w="567" w:type="dxa"/>
            <w:vAlign w:val="center"/>
          </w:tcPr>
          <w:p w14:paraId="23782FD6"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54CFE255" w14:textId="7777777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System w raportach ma możliwość uwzględniania informacji o zmianach konfiguracji monitorowanych systemów</w:t>
            </w:r>
          </w:p>
        </w:tc>
        <w:tc>
          <w:tcPr>
            <w:tcW w:w="1350" w:type="dxa"/>
            <w:vAlign w:val="center"/>
          </w:tcPr>
          <w:p w14:paraId="462ABC8E"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0908014" w14:textId="77777777" w:rsidR="00347B97" w:rsidRPr="008440FC" w:rsidRDefault="00347B97">
            <w:pPr>
              <w:spacing w:line="276" w:lineRule="auto"/>
              <w:rPr>
                <w:rFonts w:ascii="Calibri" w:eastAsia="Calibri" w:hAnsi="Calibri" w:cs="Calibri"/>
                <w:sz w:val="22"/>
                <w:szCs w:val="22"/>
              </w:rPr>
            </w:pPr>
          </w:p>
        </w:tc>
      </w:tr>
      <w:tr w:rsidR="00347B97" w:rsidRPr="008440FC" w14:paraId="799355EB" w14:textId="77777777">
        <w:trPr>
          <w:trHeight w:val="706"/>
        </w:trPr>
        <w:tc>
          <w:tcPr>
            <w:tcW w:w="567" w:type="dxa"/>
            <w:vAlign w:val="center"/>
          </w:tcPr>
          <w:p w14:paraId="5FD3EF4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0906929" w14:textId="77777777" w:rsidR="00347B97" w:rsidRPr="008440FC" w:rsidRDefault="00DD486D">
            <w:pPr>
              <w:pBdr>
                <w:top w:val="nil"/>
                <w:left w:val="nil"/>
                <w:bottom w:val="nil"/>
                <w:right w:val="nil"/>
                <w:between w:val="nil"/>
              </w:pBdr>
              <w:spacing w:before="100" w:after="100" w:line="276" w:lineRule="auto"/>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generowania raportów z dowolnego punktu w czasie zakładając, że informacje z tego czasu nie zostały usunięte z bazy danych</w:t>
            </w:r>
          </w:p>
        </w:tc>
        <w:tc>
          <w:tcPr>
            <w:tcW w:w="1350" w:type="dxa"/>
            <w:vAlign w:val="center"/>
          </w:tcPr>
          <w:p w14:paraId="1F1F4454"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D8D1CB7" w14:textId="77777777" w:rsidR="00347B97" w:rsidRPr="008440FC" w:rsidRDefault="00347B97">
            <w:pPr>
              <w:spacing w:line="276" w:lineRule="auto"/>
              <w:rPr>
                <w:rFonts w:ascii="Calibri" w:eastAsia="Calibri" w:hAnsi="Calibri" w:cs="Calibri"/>
                <w:sz w:val="22"/>
                <w:szCs w:val="22"/>
              </w:rPr>
            </w:pPr>
          </w:p>
        </w:tc>
      </w:tr>
      <w:tr w:rsidR="00347B97" w:rsidRPr="008440FC" w14:paraId="0C744595" w14:textId="77777777">
        <w:trPr>
          <w:trHeight w:val="706"/>
        </w:trPr>
        <w:tc>
          <w:tcPr>
            <w:tcW w:w="567" w:type="dxa"/>
            <w:vAlign w:val="center"/>
          </w:tcPr>
          <w:p w14:paraId="2454167A"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8EF14C5"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posiada predefiniowane szablony z możliwością tworzenia nowych jak i modyfikacji wbudowanych</w:t>
            </w:r>
          </w:p>
        </w:tc>
        <w:tc>
          <w:tcPr>
            <w:tcW w:w="1350" w:type="dxa"/>
            <w:vAlign w:val="center"/>
          </w:tcPr>
          <w:p w14:paraId="16FCAA3A"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61B32AE" w14:textId="77777777" w:rsidR="00347B97" w:rsidRPr="008440FC" w:rsidRDefault="00347B97">
            <w:pPr>
              <w:spacing w:line="276" w:lineRule="auto"/>
              <w:rPr>
                <w:rFonts w:ascii="Calibri" w:eastAsia="Calibri" w:hAnsi="Calibri" w:cs="Calibri"/>
                <w:sz w:val="22"/>
                <w:szCs w:val="22"/>
              </w:rPr>
            </w:pPr>
          </w:p>
        </w:tc>
      </w:tr>
      <w:tr w:rsidR="00347B97" w:rsidRPr="008440FC" w14:paraId="3DA924F1" w14:textId="77777777">
        <w:trPr>
          <w:trHeight w:val="706"/>
        </w:trPr>
        <w:tc>
          <w:tcPr>
            <w:tcW w:w="567" w:type="dxa"/>
            <w:vAlign w:val="center"/>
          </w:tcPr>
          <w:p w14:paraId="639E2F15"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46811D2F" w14:textId="79D3FB6B" w:rsidR="00347B97" w:rsidRPr="008440FC" w:rsidRDefault="00620E67">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 xml:space="preserve">System musi posiadać moduł analityczny służący do optymalizacji wykorzystania zasobów infrastruktury fizycznej. Oprogramowanie powinno automatycznie identyfikować maszyny wirtualne o nadmiarowo przydzielonych zasobach oraz dostarczać konkretne rekomendacje dotyczące korekty konfiguracji w </w:t>
            </w:r>
            <w:r w:rsidR="00DD486D" w:rsidRPr="008440FC">
              <w:rPr>
                <w:rFonts w:ascii="Calibri" w:eastAsia="Calibri" w:hAnsi="Calibri" w:cs="Calibri"/>
                <w:color w:val="000000"/>
                <w:sz w:val="22"/>
                <w:szCs w:val="22"/>
              </w:rPr>
              <w:t>celu optymalnego wykorzystania fizycznej infrastruktury</w:t>
            </w:r>
          </w:p>
        </w:tc>
        <w:tc>
          <w:tcPr>
            <w:tcW w:w="1350" w:type="dxa"/>
            <w:vAlign w:val="center"/>
          </w:tcPr>
          <w:p w14:paraId="624964C5"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4ABCB75" w14:textId="77777777" w:rsidR="00347B97" w:rsidRPr="008440FC" w:rsidRDefault="00347B97">
            <w:pPr>
              <w:spacing w:line="276" w:lineRule="auto"/>
              <w:rPr>
                <w:rFonts w:ascii="Calibri" w:eastAsia="Calibri" w:hAnsi="Calibri" w:cs="Calibri"/>
                <w:sz w:val="22"/>
                <w:szCs w:val="22"/>
              </w:rPr>
            </w:pPr>
          </w:p>
        </w:tc>
      </w:tr>
      <w:tr w:rsidR="00347B97" w:rsidRPr="008440FC" w14:paraId="7B525656" w14:textId="77777777">
        <w:trPr>
          <w:trHeight w:val="706"/>
        </w:trPr>
        <w:tc>
          <w:tcPr>
            <w:tcW w:w="567" w:type="dxa"/>
            <w:vAlign w:val="center"/>
          </w:tcPr>
          <w:p w14:paraId="230AD14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sdt>
            <w:sdtPr>
              <w:rPr>
                <w:rFonts w:ascii="Calibri" w:hAnsi="Calibri" w:cs="Calibri"/>
                <w:sz w:val="22"/>
                <w:szCs w:val="22"/>
              </w:rPr>
              <w:tag w:val="goog_rdk_1"/>
              <w:id w:val="1084812772"/>
            </w:sdtPr>
            <w:sdtEndPr/>
            <w:sdtContent>
              <w:p w14:paraId="3A8E1311" w14:textId="2AB0E0CE"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generowania raportu dotyczącego zabezpieczanych maszyn, zdefiniowanych zadań tworzenia kopii zapasowych oraz replikacji jak również wykorzystania zasobów serwerów backupowych.</w:t>
                </w:r>
                <w:sdt>
                  <w:sdtPr>
                    <w:rPr>
                      <w:rFonts w:ascii="Calibri" w:hAnsi="Calibri" w:cs="Calibri"/>
                      <w:sz w:val="22"/>
                      <w:szCs w:val="22"/>
                    </w:rPr>
                    <w:tag w:val="goog_rdk_0"/>
                    <w:id w:val="-1929657563"/>
                    <w:showingPlcHdr/>
                  </w:sdtPr>
                  <w:sdtEndPr/>
                  <w:sdtContent>
                    <w:r w:rsidR="00620E67" w:rsidRPr="008440FC">
                      <w:rPr>
                        <w:rFonts w:ascii="Calibri" w:hAnsi="Calibri" w:cs="Calibri"/>
                        <w:sz w:val="22"/>
                        <w:szCs w:val="22"/>
                      </w:rPr>
                      <w:t xml:space="preserve">     </w:t>
                    </w:r>
                  </w:sdtContent>
                </w:sdt>
              </w:p>
            </w:sdtContent>
          </w:sdt>
        </w:tc>
        <w:tc>
          <w:tcPr>
            <w:tcW w:w="1350" w:type="dxa"/>
            <w:vAlign w:val="center"/>
          </w:tcPr>
          <w:p w14:paraId="777E338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F8C1019" w14:textId="77777777" w:rsidR="00347B97" w:rsidRPr="008440FC" w:rsidRDefault="00347B97">
            <w:pPr>
              <w:spacing w:line="276" w:lineRule="auto"/>
              <w:rPr>
                <w:rFonts w:ascii="Calibri" w:eastAsia="Calibri" w:hAnsi="Calibri" w:cs="Calibri"/>
                <w:sz w:val="22"/>
                <w:szCs w:val="22"/>
              </w:rPr>
            </w:pPr>
          </w:p>
        </w:tc>
      </w:tr>
      <w:tr w:rsidR="00347B97" w:rsidRPr="008440FC" w14:paraId="2DA4372C" w14:textId="77777777">
        <w:trPr>
          <w:trHeight w:val="706"/>
        </w:trPr>
        <w:tc>
          <w:tcPr>
            <w:tcW w:w="567" w:type="dxa"/>
            <w:vAlign w:val="center"/>
          </w:tcPr>
          <w:p w14:paraId="20C7177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10DC9570"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generowania raportu planowania pojemności (</w:t>
            </w:r>
            <w:proofErr w:type="spellStart"/>
            <w:r w:rsidRPr="008440FC">
              <w:rPr>
                <w:rFonts w:ascii="Calibri" w:eastAsia="Calibri" w:hAnsi="Calibri" w:cs="Calibri"/>
                <w:color w:val="000000"/>
                <w:sz w:val="22"/>
                <w:szCs w:val="22"/>
              </w:rPr>
              <w:t>capacity</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planning</w:t>
            </w:r>
            <w:proofErr w:type="spellEnd"/>
            <w:r w:rsidRPr="008440FC">
              <w:rPr>
                <w:rFonts w:ascii="Calibri" w:eastAsia="Calibri" w:hAnsi="Calibri" w:cs="Calibri"/>
                <w:color w:val="000000"/>
                <w:sz w:val="22"/>
                <w:szCs w:val="22"/>
              </w:rPr>
              <w:t>) bazującego na scenariuszach ‘</w:t>
            </w:r>
            <w:proofErr w:type="spellStart"/>
            <w:r w:rsidRPr="008440FC">
              <w:rPr>
                <w:rFonts w:ascii="Calibri" w:eastAsia="Calibri" w:hAnsi="Calibri" w:cs="Calibri"/>
                <w:color w:val="000000"/>
                <w:sz w:val="22"/>
                <w:szCs w:val="22"/>
              </w:rPr>
              <w:t>what-if</w:t>
            </w:r>
            <w:proofErr w:type="spellEnd"/>
            <w:r w:rsidRPr="008440FC">
              <w:rPr>
                <w:rFonts w:ascii="Calibri" w:eastAsia="Calibri" w:hAnsi="Calibri" w:cs="Calibri"/>
                <w:color w:val="000000"/>
                <w:sz w:val="22"/>
                <w:szCs w:val="22"/>
              </w:rPr>
              <w:t>’.</w:t>
            </w:r>
          </w:p>
        </w:tc>
        <w:tc>
          <w:tcPr>
            <w:tcW w:w="1350" w:type="dxa"/>
            <w:vAlign w:val="center"/>
          </w:tcPr>
          <w:p w14:paraId="795DB5A9"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1B0F1BA5" w14:textId="77777777" w:rsidR="00347B97" w:rsidRPr="008440FC" w:rsidRDefault="00347B97">
            <w:pPr>
              <w:spacing w:line="276" w:lineRule="auto"/>
              <w:rPr>
                <w:rFonts w:ascii="Calibri" w:eastAsia="Calibri" w:hAnsi="Calibri" w:cs="Calibri"/>
                <w:sz w:val="22"/>
                <w:szCs w:val="22"/>
              </w:rPr>
            </w:pPr>
          </w:p>
        </w:tc>
      </w:tr>
      <w:tr w:rsidR="00347B97" w:rsidRPr="008440FC" w14:paraId="4094BBA9" w14:textId="77777777">
        <w:trPr>
          <w:trHeight w:val="706"/>
        </w:trPr>
        <w:tc>
          <w:tcPr>
            <w:tcW w:w="567" w:type="dxa"/>
            <w:vAlign w:val="center"/>
          </w:tcPr>
          <w:p w14:paraId="6E6E079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E26C8BC"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sz w:val="22"/>
                <w:szCs w:val="22"/>
              </w:rPr>
              <w:t xml:space="preserve">System backupowy musi umożliwiać identyfikację i raportowanie nieużywanych lub pozostających w systemie pośrednich kopii (np. migawek, </w:t>
            </w:r>
            <w:proofErr w:type="spellStart"/>
            <w:r w:rsidRPr="008440FC">
              <w:rPr>
                <w:rFonts w:ascii="Calibri" w:eastAsia="Calibri" w:hAnsi="Calibri" w:cs="Calibri"/>
                <w:sz w:val="22"/>
                <w:szCs w:val="22"/>
              </w:rPr>
              <w:t>snapshotów</w:t>
            </w:r>
            <w:proofErr w:type="spellEnd"/>
            <w:r w:rsidRPr="008440FC">
              <w:rPr>
                <w:rFonts w:ascii="Calibri" w:eastAsia="Calibri" w:hAnsi="Calibri" w:cs="Calibri"/>
                <w:sz w:val="22"/>
                <w:szCs w:val="22"/>
              </w:rPr>
              <w:t xml:space="preserve">) w celu zapewnienia przejrzystości i optymalizacji wykorzystania zasobów infrastruktury, niezależnie od platformy </w:t>
            </w:r>
            <w:proofErr w:type="spellStart"/>
            <w:r w:rsidRPr="008440FC">
              <w:rPr>
                <w:rFonts w:ascii="Calibri" w:eastAsia="Calibri" w:hAnsi="Calibri" w:cs="Calibri"/>
                <w:sz w:val="22"/>
                <w:szCs w:val="22"/>
              </w:rPr>
              <w:t>wirtualizacyjnej</w:t>
            </w:r>
            <w:proofErr w:type="spellEnd"/>
            <w:r w:rsidRPr="008440FC">
              <w:rPr>
                <w:rFonts w:ascii="Calibri" w:eastAsia="Calibri" w:hAnsi="Calibri" w:cs="Calibri"/>
                <w:sz w:val="22"/>
                <w:szCs w:val="22"/>
              </w:rPr>
              <w:t xml:space="preserve"> lub systemu operacyjnego.</w:t>
            </w:r>
          </w:p>
        </w:tc>
        <w:tc>
          <w:tcPr>
            <w:tcW w:w="1350" w:type="dxa"/>
            <w:vAlign w:val="center"/>
          </w:tcPr>
          <w:p w14:paraId="00EF9EDB"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3ADE0C6" w14:textId="77777777" w:rsidR="00347B97" w:rsidRPr="008440FC" w:rsidRDefault="00347B97">
            <w:pPr>
              <w:spacing w:line="276" w:lineRule="auto"/>
              <w:rPr>
                <w:rFonts w:ascii="Calibri" w:eastAsia="Calibri" w:hAnsi="Calibri" w:cs="Calibri"/>
                <w:sz w:val="22"/>
                <w:szCs w:val="22"/>
              </w:rPr>
            </w:pPr>
          </w:p>
        </w:tc>
      </w:tr>
      <w:tr w:rsidR="00347B97" w:rsidRPr="008440FC" w14:paraId="126765B6" w14:textId="77777777">
        <w:trPr>
          <w:trHeight w:val="706"/>
        </w:trPr>
        <w:tc>
          <w:tcPr>
            <w:tcW w:w="567" w:type="dxa"/>
            <w:vAlign w:val="center"/>
          </w:tcPr>
          <w:p w14:paraId="24F01C6B"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2A7EFD2E" w14:textId="77777777"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ma możliwość generowania personalizowanych raportów zawierających informacje z dowolnych predefiniowanych raportów w pojedynczym dokumencie</w:t>
            </w:r>
          </w:p>
        </w:tc>
        <w:tc>
          <w:tcPr>
            <w:tcW w:w="1350" w:type="dxa"/>
            <w:vAlign w:val="center"/>
          </w:tcPr>
          <w:p w14:paraId="64C38C0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3CE0AD5C" w14:textId="77777777" w:rsidR="00347B97" w:rsidRPr="008440FC" w:rsidRDefault="00347B97">
            <w:pPr>
              <w:spacing w:line="276" w:lineRule="auto"/>
              <w:rPr>
                <w:rFonts w:ascii="Calibri" w:eastAsia="Calibri" w:hAnsi="Calibri" w:cs="Calibri"/>
                <w:sz w:val="22"/>
                <w:szCs w:val="22"/>
              </w:rPr>
            </w:pPr>
          </w:p>
        </w:tc>
      </w:tr>
      <w:tr w:rsidR="00347B97" w:rsidRPr="008440FC" w14:paraId="3EB88832" w14:textId="77777777">
        <w:trPr>
          <w:trHeight w:val="706"/>
        </w:trPr>
        <w:tc>
          <w:tcPr>
            <w:tcW w:w="567" w:type="dxa"/>
            <w:vAlign w:val="center"/>
          </w:tcPr>
          <w:p w14:paraId="23B5AEF1"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0C051365" w14:textId="2B834874" w:rsidR="00347B97" w:rsidRPr="008440FC" w:rsidRDefault="00620E67">
            <w:pPr>
              <w:pBdr>
                <w:top w:val="nil"/>
                <w:left w:val="nil"/>
                <w:bottom w:val="nil"/>
                <w:right w:val="nil"/>
                <w:between w:val="nil"/>
              </w:pBdr>
              <w:spacing w:line="276" w:lineRule="auto"/>
              <w:jc w:val="both"/>
              <w:rPr>
                <w:rFonts w:ascii="Calibri" w:eastAsia="Calibri" w:hAnsi="Calibri" w:cs="Calibri"/>
                <w:color w:val="000000"/>
                <w:sz w:val="22"/>
                <w:szCs w:val="22"/>
              </w:rPr>
            </w:pPr>
            <w:r w:rsidRPr="008440FC">
              <w:rPr>
                <w:rFonts w:ascii="Calibri" w:eastAsia="Calibri" w:hAnsi="Calibri" w:cs="Calibri"/>
                <w:color w:val="000000"/>
                <w:sz w:val="22"/>
                <w:szCs w:val="22"/>
              </w:rPr>
              <w:t>System musi oferować zintegrowany, inteligentny moduł wspomagania administratora, wykorzystujący mechanizmy przetwarzania języka naturalnego lub bazy wiedzy oparte o zaawansowaną analitykę. Moduł ten powinien umożliwiać interaktywne przeszukiwanie dokumentacji technicznej oraz dostarczać odpowiedzi na zapytania dotyczące optymalizacji i diagnozowania posiadanej infrastruktury backupowej. Ze względów bezpieczeństwa, system musi zapewniać administratorowi pełną kontrolę nad tą funkcjonalnością, w tym możliwość jej całkowitego wyłączenia.</w:t>
            </w:r>
          </w:p>
        </w:tc>
        <w:tc>
          <w:tcPr>
            <w:tcW w:w="1350" w:type="dxa"/>
            <w:vAlign w:val="center"/>
          </w:tcPr>
          <w:p w14:paraId="39C5B3E0"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70927C54" w14:textId="77777777" w:rsidR="00347B97" w:rsidRPr="008440FC" w:rsidRDefault="00347B97">
            <w:pPr>
              <w:spacing w:line="276" w:lineRule="auto"/>
              <w:rPr>
                <w:rFonts w:ascii="Calibri" w:eastAsia="Calibri" w:hAnsi="Calibri" w:cs="Calibri"/>
                <w:sz w:val="22"/>
                <w:szCs w:val="22"/>
              </w:rPr>
            </w:pPr>
          </w:p>
        </w:tc>
      </w:tr>
      <w:tr w:rsidR="00347B97" w:rsidRPr="008440FC" w14:paraId="66DA99EB" w14:textId="77777777" w:rsidTr="0088738C">
        <w:trPr>
          <w:trHeight w:val="526"/>
        </w:trPr>
        <w:tc>
          <w:tcPr>
            <w:tcW w:w="14175" w:type="dxa"/>
            <w:gridSpan w:val="4"/>
            <w:shd w:val="clear" w:color="auto" w:fill="E8E8E8"/>
            <w:vAlign w:val="center"/>
          </w:tcPr>
          <w:p w14:paraId="484DAC5F"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b/>
                <w:bCs/>
                <w:color w:val="000000"/>
                <w:sz w:val="22"/>
                <w:szCs w:val="22"/>
              </w:rPr>
              <w:t>Licencjonowanie</w:t>
            </w:r>
          </w:p>
        </w:tc>
      </w:tr>
      <w:tr w:rsidR="00347B97" w:rsidRPr="008440FC" w14:paraId="5940C3A8" w14:textId="77777777">
        <w:trPr>
          <w:trHeight w:val="706"/>
        </w:trPr>
        <w:tc>
          <w:tcPr>
            <w:tcW w:w="567" w:type="dxa"/>
            <w:vAlign w:val="center"/>
          </w:tcPr>
          <w:p w14:paraId="6B4FAB4E" w14:textId="77777777" w:rsidR="00347B97" w:rsidRPr="008440FC" w:rsidRDefault="00347B97">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vAlign w:val="center"/>
          </w:tcPr>
          <w:p w14:paraId="6A6BAE7E" w14:textId="493C66FA" w:rsidR="00347B97" w:rsidRPr="008440FC" w:rsidRDefault="00DD486D">
            <w:pPr>
              <w:pBdr>
                <w:top w:val="nil"/>
                <w:left w:val="nil"/>
                <w:bottom w:val="nil"/>
                <w:right w:val="nil"/>
                <w:between w:val="nil"/>
              </w:pBdr>
              <w:spacing w:before="100" w:after="100" w:line="276" w:lineRule="auto"/>
              <w:jc w:val="both"/>
              <w:rPr>
                <w:rFonts w:ascii="Calibri" w:eastAsia="Calibri" w:hAnsi="Calibri" w:cs="Calibri"/>
                <w:color w:val="000000"/>
                <w:sz w:val="22"/>
                <w:szCs w:val="22"/>
              </w:rPr>
            </w:pPr>
            <w:r w:rsidRPr="008440FC">
              <w:rPr>
                <w:rFonts w:ascii="Calibri" w:eastAsia="Calibri" w:hAnsi="Calibri" w:cs="Calibri"/>
                <w:sz w:val="22"/>
                <w:szCs w:val="22"/>
              </w:rPr>
              <w:t xml:space="preserve">Oprogramowanie backupowe musi być licencjonowane w sposób zapewniający pełną funkcjonalność określoną w niniejszym SOPZ dla wszystkich chronionych obiektów. Licencja musi obejmować okres </w:t>
            </w:r>
            <w:r w:rsidR="005B604C" w:rsidRPr="008440FC">
              <w:rPr>
                <w:rFonts w:ascii="Calibri" w:eastAsia="Calibri" w:hAnsi="Calibri" w:cs="Calibri"/>
                <w:sz w:val="22"/>
                <w:szCs w:val="22"/>
              </w:rPr>
              <w:t xml:space="preserve">minimum </w:t>
            </w:r>
            <w:r w:rsidRPr="008440FC">
              <w:rPr>
                <w:rFonts w:ascii="Calibri" w:eastAsia="Calibri" w:hAnsi="Calibri" w:cs="Calibri"/>
                <w:sz w:val="22"/>
                <w:szCs w:val="22"/>
              </w:rPr>
              <w:t>36 miesięcy i umożliwiać tworzenie kopii zapasowych co najmniej 40 serwerów fizycznych i wirtualnych. W przypadku licencji subskrypcyjnej, opłata musi być zawarta w cenie oferty na pełen okres 36 miesięcy.</w:t>
            </w:r>
          </w:p>
        </w:tc>
        <w:tc>
          <w:tcPr>
            <w:tcW w:w="1350" w:type="dxa"/>
            <w:vAlign w:val="center"/>
          </w:tcPr>
          <w:p w14:paraId="40120BFD" w14:textId="77777777" w:rsidR="00347B97" w:rsidRPr="008440FC" w:rsidRDefault="00DD486D">
            <w:pPr>
              <w:spacing w:line="276" w:lineRule="auto"/>
              <w:rPr>
                <w:rFonts w:ascii="Calibri" w:eastAsia="Calibri" w:hAnsi="Calibri" w:cs="Calibri"/>
                <w:sz w:val="22"/>
                <w:szCs w:val="22"/>
              </w:rPr>
            </w:pPr>
            <w:r w:rsidRPr="008440FC">
              <w:rPr>
                <w:rFonts w:ascii="Calibri" w:eastAsia="Calibri" w:hAnsi="Calibri" w:cs="Calibri"/>
                <w:sz w:val="22"/>
                <w:szCs w:val="22"/>
              </w:rPr>
              <w:t>TAK</w:t>
            </w:r>
          </w:p>
        </w:tc>
        <w:tc>
          <w:tcPr>
            <w:tcW w:w="4275" w:type="dxa"/>
            <w:vAlign w:val="center"/>
          </w:tcPr>
          <w:p w14:paraId="0F62B830" w14:textId="77777777" w:rsidR="00347B97" w:rsidRPr="008440FC" w:rsidRDefault="00347B97">
            <w:pPr>
              <w:spacing w:line="276" w:lineRule="auto"/>
              <w:rPr>
                <w:rFonts w:ascii="Calibri" w:eastAsia="Calibri" w:hAnsi="Calibri" w:cs="Calibri"/>
                <w:sz w:val="22"/>
                <w:szCs w:val="22"/>
              </w:rPr>
            </w:pPr>
          </w:p>
        </w:tc>
      </w:tr>
      <w:tr w:rsidR="004175E8" w:rsidRPr="008440FC" w14:paraId="091D40A1" w14:textId="77777777" w:rsidTr="0088738C">
        <w:trPr>
          <w:trHeight w:val="989"/>
        </w:trPr>
        <w:tc>
          <w:tcPr>
            <w:tcW w:w="567" w:type="dxa"/>
            <w:vAlign w:val="center"/>
          </w:tcPr>
          <w:p w14:paraId="7C056D6A" w14:textId="77777777" w:rsidR="004175E8" w:rsidRPr="008440FC" w:rsidRDefault="004175E8" w:rsidP="004175E8">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7983" w:type="dxa"/>
          </w:tcPr>
          <w:p w14:paraId="774379AF" w14:textId="2B97C2C7" w:rsidR="004175E8" w:rsidRPr="008440FC" w:rsidRDefault="004175E8" w:rsidP="004175E8">
            <w:pPr>
              <w:pBdr>
                <w:top w:val="nil"/>
                <w:left w:val="nil"/>
                <w:bottom w:val="nil"/>
                <w:right w:val="nil"/>
                <w:between w:val="nil"/>
              </w:pBdr>
              <w:spacing w:before="100" w:after="100" w:line="276" w:lineRule="auto"/>
              <w:jc w:val="both"/>
              <w:rPr>
                <w:rFonts w:ascii="Calibri" w:eastAsia="Calibri" w:hAnsi="Calibri" w:cs="Calibri"/>
                <w:sz w:val="22"/>
                <w:szCs w:val="22"/>
              </w:rPr>
            </w:pPr>
            <w:r w:rsidRPr="008440FC">
              <w:rPr>
                <w:rFonts w:ascii="Calibri" w:eastAsia="Calibri" w:hAnsi="Calibri" w:cs="Calibri"/>
                <w:b/>
                <w:bCs/>
                <w:sz w:val="22"/>
                <w:szCs w:val="22"/>
                <w:u w:val="single"/>
              </w:rPr>
              <w:t>Kryterium punktowane:</w:t>
            </w:r>
            <w:r w:rsidRPr="008440FC">
              <w:rPr>
                <w:rFonts w:ascii="Calibri" w:eastAsia="Calibri" w:hAnsi="Calibri" w:cs="Calibri"/>
                <w:sz w:val="22"/>
                <w:szCs w:val="22"/>
              </w:rPr>
              <w:t xml:space="preserve"> Możliwość wydłużenia </w:t>
            </w:r>
            <w:r w:rsidR="00E07AD9" w:rsidRPr="008440FC">
              <w:rPr>
                <w:rFonts w:ascii="Calibri" w:eastAsia="Calibri" w:hAnsi="Calibri" w:cs="Calibri"/>
                <w:sz w:val="22"/>
                <w:szCs w:val="22"/>
              </w:rPr>
              <w:t>wsparcia technicznego</w:t>
            </w:r>
            <w:r w:rsidRPr="008440FC">
              <w:rPr>
                <w:rFonts w:ascii="Calibri" w:eastAsia="Calibri" w:hAnsi="Calibri" w:cs="Calibri"/>
                <w:sz w:val="22"/>
                <w:szCs w:val="22"/>
              </w:rPr>
              <w:t xml:space="preserve"> producenta</w:t>
            </w:r>
            <w:r w:rsidR="00937DDC" w:rsidRPr="008440FC">
              <w:rPr>
                <w:rFonts w:ascii="Calibri" w:eastAsia="Calibri" w:hAnsi="Calibri" w:cs="Calibri"/>
                <w:sz w:val="22"/>
                <w:szCs w:val="22"/>
              </w:rPr>
              <w:t xml:space="preserve"> (gwarancji)</w:t>
            </w:r>
            <w:r w:rsidRPr="008440FC">
              <w:rPr>
                <w:rFonts w:ascii="Calibri" w:eastAsia="Calibri" w:hAnsi="Calibri" w:cs="Calibri"/>
                <w:sz w:val="22"/>
                <w:szCs w:val="22"/>
              </w:rPr>
              <w:t xml:space="preserve"> z 36 do 60 miesięcy na tych samych warunkach serwisowych. (Należy wpisać </w:t>
            </w:r>
            <w:r w:rsidR="002F75CD">
              <w:rPr>
                <w:rFonts w:asciiTheme="minorHAnsi" w:hAnsiTheme="minorHAnsi" w:cstheme="minorHAnsi"/>
                <w:sz w:val="22"/>
                <w:szCs w:val="22"/>
              </w:rPr>
              <w:t xml:space="preserve"> 36 m-</w:t>
            </w:r>
            <w:proofErr w:type="spellStart"/>
            <w:r w:rsidR="002F75CD">
              <w:rPr>
                <w:rFonts w:asciiTheme="minorHAnsi" w:hAnsiTheme="minorHAnsi" w:cstheme="minorHAnsi"/>
                <w:sz w:val="22"/>
                <w:szCs w:val="22"/>
              </w:rPr>
              <w:t>cy</w:t>
            </w:r>
            <w:proofErr w:type="spellEnd"/>
            <w:r w:rsidR="002F75CD">
              <w:rPr>
                <w:rFonts w:asciiTheme="minorHAnsi" w:hAnsiTheme="minorHAnsi" w:cstheme="minorHAnsi"/>
                <w:sz w:val="22"/>
                <w:szCs w:val="22"/>
              </w:rPr>
              <w:t xml:space="preserve"> – 0 pkt, 48 m-</w:t>
            </w:r>
            <w:proofErr w:type="spellStart"/>
            <w:r w:rsidR="002F75CD">
              <w:rPr>
                <w:rFonts w:asciiTheme="minorHAnsi" w:hAnsiTheme="minorHAnsi" w:cstheme="minorHAnsi"/>
                <w:sz w:val="22"/>
                <w:szCs w:val="22"/>
              </w:rPr>
              <w:t>cy</w:t>
            </w:r>
            <w:proofErr w:type="spellEnd"/>
            <w:r w:rsidR="002F75CD">
              <w:rPr>
                <w:rFonts w:asciiTheme="minorHAnsi" w:hAnsiTheme="minorHAnsi" w:cstheme="minorHAnsi"/>
                <w:sz w:val="22"/>
                <w:szCs w:val="22"/>
              </w:rPr>
              <w:t xml:space="preserve"> – 20 pkt, 60 m-</w:t>
            </w:r>
            <w:proofErr w:type="spellStart"/>
            <w:r w:rsidR="002F75CD">
              <w:rPr>
                <w:rFonts w:asciiTheme="minorHAnsi" w:hAnsiTheme="minorHAnsi" w:cstheme="minorHAnsi"/>
                <w:sz w:val="22"/>
                <w:szCs w:val="22"/>
              </w:rPr>
              <w:t>cy</w:t>
            </w:r>
            <w:proofErr w:type="spellEnd"/>
            <w:r w:rsidR="002F75CD">
              <w:rPr>
                <w:rFonts w:asciiTheme="minorHAnsi" w:hAnsiTheme="minorHAnsi" w:cstheme="minorHAnsi"/>
                <w:sz w:val="22"/>
                <w:szCs w:val="22"/>
              </w:rPr>
              <w:t xml:space="preserve"> – 40 pkt)</w:t>
            </w:r>
          </w:p>
        </w:tc>
        <w:tc>
          <w:tcPr>
            <w:tcW w:w="1350" w:type="dxa"/>
          </w:tcPr>
          <w:p w14:paraId="4F22F30D" w14:textId="77777777" w:rsidR="002F75CD" w:rsidRDefault="002F75CD" w:rsidP="004175E8">
            <w:pPr>
              <w:spacing w:line="276" w:lineRule="auto"/>
              <w:rPr>
                <w:rFonts w:ascii="Calibri" w:hAnsi="Calibri" w:cs="Calibri"/>
                <w:sz w:val="22"/>
                <w:szCs w:val="22"/>
              </w:rPr>
            </w:pPr>
          </w:p>
          <w:p w14:paraId="72A02A47" w14:textId="78181678" w:rsidR="004175E8" w:rsidRPr="008440FC" w:rsidRDefault="004175E8" w:rsidP="004175E8">
            <w:pPr>
              <w:spacing w:line="276" w:lineRule="auto"/>
              <w:rPr>
                <w:rFonts w:ascii="Calibri" w:eastAsia="Calibri" w:hAnsi="Calibri" w:cs="Calibri"/>
                <w:sz w:val="22"/>
                <w:szCs w:val="22"/>
              </w:rPr>
            </w:pPr>
            <w:r w:rsidRPr="008440FC">
              <w:rPr>
                <w:rFonts w:ascii="Calibri" w:hAnsi="Calibri" w:cs="Calibri"/>
                <w:sz w:val="22"/>
                <w:szCs w:val="22"/>
              </w:rPr>
              <w:t>podać</w:t>
            </w:r>
          </w:p>
        </w:tc>
        <w:tc>
          <w:tcPr>
            <w:tcW w:w="4275" w:type="dxa"/>
          </w:tcPr>
          <w:p w14:paraId="53F8B05E" w14:textId="77777777" w:rsidR="008F7142" w:rsidRDefault="008F7142" w:rsidP="004175E8">
            <w:pPr>
              <w:pBdr>
                <w:top w:val="nil"/>
                <w:left w:val="nil"/>
                <w:bottom w:val="nil"/>
                <w:right w:val="nil"/>
                <w:between w:val="nil"/>
              </w:pBdr>
              <w:spacing w:line="276" w:lineRule="auto"/>
              <w:jc w:val="center"/>
              <w:rPr>
                <w:rFonts w:ascii="Calibri" w:hAnsi="Calibri" w:cs="Calibri"/>
                <w:b/>
                <w:bCs/>
                <w:sz w:val="22"/>
                <w:szCs w:val="22"/>
              </w:rPr>
            </w:pPr>
          </w:p>
          <w:p w14:paraId="663C4931" w14:textId="4589D68D" w:rsidR="004175E8" w:rsidRPr="008440FC" w:rsidRDefault="004175E8" w:rsidP="004175E8">
            <w:pPr>
              <w:pBdr>
                <w:top w:val="nil"/>
                <w:left w:val="nil"/>
                <w:bottom w:val="nil"/>
                <w:right w:val="nil"/>
                <w:between w:val="nil"/>
              </w:pBdr>
              <w:spacing w:line="276" w:lineRule="auto"/>
              <w:jc w:val="center"/>
              <w:rPr>
                <w:rFonts w:ascii="Calibri" w:hAnsi="Calibri" w:cs="Calibri"/>
                <w:b/>
                <w:bCs/>
                <w:sz w:val="22"/>
                <w:szCs w:val="22"/>
              </w:rPr>
            </w:pPr>
            <w:r w:rsidRPr="008440FC">
              <w:rPr>
                <w:rFonts w:ascii="Calibri" w:hAnsi="Calibri" w:cs="Calibri"/>
                <w:b/>
                <w:bCs/>
                <w:sz w:val="22"/>
                <w:szCs w:val="22"/>
              </w:rPr>
              <w:t>..............................................</w:t>
            </w:r>
          </w:p>
          <w:p w14:paraId="0582E1CE" w14:textId="156308E5" w:rsidR="004175E8" w:rsidRPr="003869F6" w:rsidRDefault="004175E8" w:rsidP="003869F6">
            <w:pPr>
              <w:pBdr>
                <w:top w:val="nil"/>
                <w:left w:val="nil"/>
                <w:bottom w:val="nil"/>
                <w:right w:val="nil"/>
                <w:between w:val="nil"/>
              </w:pBdr>
              <w:spacing w:line="276" w:lineRule="auto"/>
              <w:jc w:val="center"/>
              <w:rPr>
                <w:rFonts w:ascii="Calibri" w:hAnsi="Calibri" w:cs="Calibri"/>
                <w:b/>
                <w:bCs/>
                <w:sz w:val="22"/>
                <w:szCs w:val="22"/>
              </w:rPr>
            </w:pPr>
            <w:r w:rsidRPr="008440FC">
              <w:rPr>
                <w:rFonts w:ascii="Calibri" w:hAnsi="Calibri" w:cs="Calibri"/>
                <w:b/>
                <w:bCs/>
                <w:sz w:val="22"/>
                <w:szCs w:val="22"/>
              </w:rPr>
              <w:t>Kryterium punktowane</w:t>
            </w:r>
          </w:p>
        </w:tc>
      </w:tr>
      <w:tr w:rsidR="004175E8" w:rsidRPr="008440FC" w14:paraId="7E78DCC2" w14:textId="77777777" w:rsidTr="0088738C">
        <w:trPr>
          <w:trHeight w:val="552"/>
        </w:trPr>
        <w:tc>
          <w:tcPr>
            <w:tcW w:w="14175" w:type="dxa"/>
            <w:gridSpan w:val="4"/>
            <w:shd w:val="clear" w:color="auto" w:fill="E8E8E8"/>
            <w:vAlign w:val="center"/>
          </w:tcPr>
          <w:p w14:paraId="249EE30B" w14:textId="77777777" w:rsidR="004175E8" w:rsidRPr="008440FC" w:rsidRDefault="004175E8" w:rsidP="004175E8">
            <w:pPr>
              <w:spacing w:line="276" w:lineRule="auto"/>
              <w:rPr>
                <w:rFonts w:ascii="Calibri" w:eastAsia="Calibri" w:hAnsi="Calibri" w:cs="Calibri"/>
                <w:sz w:val="22"/>
                <w:szCs w:val="22"/>
              </w:rPr>
            </w:pPr>
            <w:r w:rsidRPr="008440FC">
              <w:rPr>
                <w:rFonts w:ascii="Calibri" w:eastAsia="Calibri" w:hAnsi="Calibri" w:cs="Calibri"/>
                <w:b/>
                <w:bCs/>
                <w:color w:val="000000"/>
                <w:sz w:val="22"/>
                <w:szCs w:val="22"/>
              </w:rPr>
              <w:t>Wymagania wdrożeniowe</w:t>
            </w:r>
          </w:p>
        </w:tc>
      </w:tr>
      <w:tr w:rsidR="004175E8" w:rsidRPr="008440FC" w14:paraId="499A24FE" w14:textId="77777777">
        <w:trPr>
          <w:trHeight w:val="2304"/>
        </w:trPr>
        <w:tc>
          <w:tcPr>
            <w:tcW w:w="567" w:type="dxa"/>
            <w:vAlign w:val="center"/>
          </w:tcPr>
          <w:p w14:paraId="7DB9EE6A" w14:textId="77777777" w:rsidR="004175E8" w:rsidRPr="008440FC" w:rsidRDefault="004175E8" w:rsidP="004175E8">
            <w:pPr>
              <w:numPr>
                <w:ilvl w:val="0"/>
                <w:numId w:val="1"/>
              </w:numPr>
              <w:pBdr>
                <w:top w:val="nil"/>
                <w:left w:val="nil"/>
                <w:bottom w:val="nil"/>
                <w:right w:val="nil"/>
                <w:between w:val="nil"/>
              </w:pBdr>
              <w:spacing w:after="200" w:line="276" w:lineRule="auto"/>
              <w:rPr>
                <w:rFonts w:ascii="Calibri" w:eastAsia="Calibri" w:hAnsi="Calibri" w:cs="Calibri"/>
                <w:color w:val="000000"/>
                <w:sz w:val="22"/>
                <w:szCs w:val="22"/>
              </w:rPr>
            </w:pPr>
          </w:p>
        </w:tc>
        <w:tc>
          <w:tcPr>
            <w:tcW w:w="13608" w:type="dxa"/>
            <w:gridSpan w:val="3"/>
            <w:vAlign w:val="center"/>
          </w:tcPr>
          <w:p w14:paraId="60FC6718"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Wdrożenie obejmuje:</w:t>
            </w:r>
          </w:p>
          <w:p w14:paraId="4E0BF708"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Analizę infrastruktury IT Zamawiającego i opracowanie koncepcji backupu.</w:t>
            </w:r>
          </w:p>
          <w:p w14:paraId="3C10DCA7"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Instalację i konfigurację systemu kopii zapasowych</w:t>
            </w:r>
          </w:p>
          <w:p w14:paraId="6DEDB7F9"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 xml:space="preserve">Integrację rozwiązania z infrastrukturą </w:t>
            </w:r>
            <w:proofErr w:type="spellStart"/>
            <w:r w:rsidRPr="008440FC">
              <w:rPr>
                <w:rFonts w:ascii="Calibri" w:eastAsia="Calibri" w:hAnsi="Calibri" w:cs="Calibri"/>
                <w:color w:val="000000"/>
                <w:sz w:val="22"/>
                <w:szCs w:val="22"/>
              </w:rPr>
              <w:t>wirtualizacyjną</w:t>
            </w:r>
            <w:proofErr w:type="spellEnd"/>
            <w:r w:rsidRPr="008440FC">
              <w:rPr>
                <w:rFonts w:ascii="Calibri" w:eastAsia="Calibri" w:hAnsi="Calibri" w:cs="Calibri"/>
                <w:color w:val="000000"/>
                <w:sz w:val="22"/>
                <w:szCs w:val="22"/>
              </w:rPr>
              <w:t xml:space="preserve"> (posiadaną przez Za</w:t>
            </w:r>
            <w:r w:rsidRPr="008440FC">
              <w:rPr>
                <w:rFonts w:ascii="Calibri" w:eastAsia="Calibri" w:hAnsi="Calibri" w:cs="Calibri"/>
                <w:sz w:val="22"/>
                <w:szCs w:val="22"/>
              </w:rPr>
              <w:t>ma</w:t>
            </w:r>
            <w:r w:rsidRPr="008440FC">
              <w:rPr>
                <w:rFonts w:ascii="Calibri" w:eastAsia="Calibri" w:hAnsi="Calibri" w:cs="Calibri"/>
                <w:color w:val="000000"/>
                <w:sz w:val="22"/>
                <w:szCs w:val="22"/>
              </w:rPr>
              <w:t xml:space="preserve">wiającego </w:t>
            </w:r>
            <w:proofErr w:type="spellStart"/>
            <w:r w:rsidRPr="008440FC">
              <w:rPr>
                <w:rFonts w:ascii="Calibri" w:eastAsia="Calibri" w:hAnsi="Calibri" w:cs="Calibri"/>
                <w:color w:val="000000"/>
                <w:sz w:val="22"/>
                <w:szCs w:val="22"/>
              </w:rPr>
              <w:t>VMware</w:t>
            </w:r>
            <w:proofErr w:type="spellEnd"/>
            <w:r w:rsidRPr="008440FC">
              <w:rPr>
                <w:rFonts w:ascii="Calibri" w:eastAsia="Calibri" w:hAnsi="Calibri" w:cs="Calibri"/>
                <w:color w:val="000000"/>
                <w:sz w:val="22"/>
                <w:szCs w:val="22"/>
              </w:rPr>
              <w:t xml:space="preserve"> </w:t>
            </w:r>
            <w:proofErr w:type="spellStart"/>
            <w:r w:rsidRPr="008440FC">
              <w:rPr>
                <w:rFonts w:ascii="Calibri" w:eastAsia="Calibri" w:hAnsi="Calibri" w:cs="Calibri"/>
                <w:color w:val="000000"/>
                <w:sz w:val="22"/>
                <w:szCs w:val="22"/>
              </w:rPr>
              <w:t>vSphere</w:t>
            </w:r>
            <w:proofErr w:type="spellEnd"/>
            <w:r w:rsidRPr="008440FC">
              <w:rPr>
                <w:rFonts w:ascii="Calibri" w:eastAsia="Calibri" w:hAnsi="Calibri" w:cs="Calibri"/>
                <w:color w:val="000000"/>
                <w:sz w:val="22"/>
                <w:szCs w:val="22"/>
              </w:rPr>
              <w:t xml:space="preserve"> / Microsoft Hyper-V).</w:t>
            </w:r>
          </w:p>
          <w:p w14:paraId="53B7CC55"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Integrację rozwiązania z miejscem zapisu backupu</w:t>
            </w:r>
          </w:p>
          <w:p w14:paraId="4D26C2E7"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Konfigurację polityk backupu oraz harmonogramów tworzenia kopii zapasowych (max 5 zadań).</w:t>
            </w:r>
          </w:p>
          <w:p w14:paraId="630FF294" w14:textId="77777777" w:rsidR="004175E8" w:rsidRPr="008440FC" w:rsidRDefault="004175E8" w:rsidP="004175E8">
            <w:pPr>
              <w:rPr>
                <w:rFonts w:ascii="Calibri" w:eastAsia="Calibri" w:hAnsi="Calibri" w:cs="Calibri"/>
                <w:sz w:val="22"/>
                <w:szCs w:val="22"/>
              </w:rPr>
            </w:pPr>
            <w:r w:rsidRPr="008440FC">
              <w:rPr>
                <w:rFonts w:ascii="Calibri" w:eastAsia="Calibri" w:hAnsi="Calibri" w:cs="Calibri"/>
                <w:color w:val="000000"/>
                <w:sz w:val="22"/>
                <w:szCs w:val="22"/>
              </w:rPr>
              <w:t>•</w:t>
            </w:r>
            <w:r w:rsidRPr="008440FC">
              <w:rPr>
                <w:rFonts w:ascii="Calibri" w:eastAsia="Calibri" w:hAnsi="Calibri" w:cs="Calibri"/>
                <w:color w:val="000000"/>
                <w:sz w:val="22"/>
                <w:szCs w:val="22"/>
              </w:rPr>
              <w:tab/>
              <w:t>Implementację funkcji replikacji</w:t>
            </w:r>
          </w:p>
          <w:p w14:paraId="75DA0FB9" w14:textId="77777777" w:rsidR="004175E8" w:rsidRPr="008440FC" w:rsidRDefault="004175E8" w:rsidP="004175E8">
            <w:pPr>
              <w:rPr>
                <w:rFonts w:ascii="Calibri" w:eastAsia="Calibri" w:hAnsi="Calibri" w:cs="Calibri"/>
                <w:color w:val="000000"/>
                <w:sz w:val="22"/>
                <w:szCs w:val="22"/>
              </w:rPr>
            </w:pPr>
            <w:r w:rsidRPr="008440FC">
              <w:rPr>
                <w:rFonts w:ascii="Calibri" w:eastAsia="Calibri" w:hAnsi="Calibri" w:cs="Calibri"/>
                <w:color w:val="000000"/>
                <w:sz w:val="22"/>
                <w:szCs w:val="22"/>
              </w:rPr>
              <w:t>Testy poprawności działania i odtwarzania danych.</w:t>
            </w:r>
          </w:p>
        </w:tc>
      </w:tr>
    </w:tbl>
    <w:p w14:paraId="3989F69F" w14:textId="77777777" w:rsidR="00347B97" w:rsidRPr="008440FC" w:rsidRDefault="00DD486D">
      <w:pPr>
        <w:rPr>
          <w:rFonts w:ascii="Calibri" w:eastAsia="Calibri" w:hAnsi="Calibri" w:cs="Calibri"/>
          <w:sz w:val="22"/>
          <w:szCs w:val="22"/>
        </w:rPr>
      </w:pPr>
      <w:r w:rsidRPr="008440FC">
        <w:rPr>
          <w:rFonts w:ascii="Calibri" w:eastAsia="Calibri" w:hAnsi="Calibri" w:cs="Calibri"/>
          <w:sz w:val="22"/>
          <w:szCs w:val="22"/>
        </w:rPr>
        <w:t>—----------------------------------------------</w:t>
      </w:r>
    </w:p>
    <w:p w14:paraId="7CC6FD23" w14:textId="77777777" w:rsidR="00347B97" w:rsidRPr="008440FC" w:rsidRDefault="00DD486D">
      <w:pPr>
        <w:numPr>
          <w:ilvl w:val="0"/>
          <w:numId w:val="2"/>
        </w:numPr>
        <w:spacing w:line="276" w:lineRule="auto"/>
        <w:jc w:val="both"/>
        <w:rPr>
          <w:rFonts w:ascii="Calibri" w:eastAsia="Calibri" w:hAnsi="Calibri" w:cs="Calibri"/>
          <w:sz w:val="22"/>
          <w:szCs w:val="22"/>
        </w:rPr>
      </w:pPr>
      <w:r w:rsidRPr="008440FC">
        <w:rPr>
          <w:rFonts w:ascii="Calibri" w:eastAsia="Calibri" w:hAnsi="Calibri" w:cs="Calibri"/>
          <w:sz w:val="22"/>
          <w:szCs w:val="22"/>
        </w:rPr>
        <w:t xml:space="preserve">Parametry określone przez Zamawiającego w kolumnie </w:t>
      </w:r>
      <w:r w:rsidRPr="008440FC">
        <w:rPr>
          <w:rFonts w:ascii="Calibri" w:eastAsia="Calibri" w:hAnsi="Calibri" w:cs="Calibri"/>
          <w:b/>
          <w:bCs/>
          <w:sz w:val="22"/>
          <w:szCs w:val="22"/>
        </w:rPr>
        <w:t>„Parametr wymagany” słowem TAK są bezwzględnie wymagane</w:t>
      </w:r>
      <w:r w:rsidRPr="008440FC">
        <w:rPr>
          <w:rFonts w:ascii="Calibri" w:eastAsia="Calibri" w:hAnsi="Calibri" w:cs="Calibri"/>
          <w:sz w:val="22"/>
          <w:szCs w:val="22"/>
        </w:rPr>
        <w:t xml:space="preserve">, a ich wartości muszą spełniać zakres określony w tej kolumnie. </w:t>
      </w:r>
    </w:p>
    <w:p w14:paraId="78EA1D93" w14:textId="77777777" w:rsidR="00347B97" w:rsidRPr="008440FC" w:rsidRDefault="00DD486D">
      <w:pPr>
        <w:numPr>
          <w:ilvl w:val="0"/>
          <w:numId w:val="2"/>
        </w:numPr>
        <w:spacing w:line="276" w:lineRule="auto"/>
        <w:jc w:val="both"/>
        <w:rPr>
          <w:rFonts w:ascii="Calibri" w:eastAsia="Calibri" w:hAnsi="Calibri" w:cs="Calibri"/>
          <w:sz w:val="22"/>
          <w:szCs w:val="22"/>
        </w:rPr>
      </w:pPr>
      <w:r w:rsidRPr="008440FC">
        <w:rPr>
          <w:rFonts w:ascii="Calibri" w:eastAsia="Calibri" w:hAnsi="Calibri" w:cs="Calibri"/>
          <w:sz w:val="22"/>
          <w:szCs w:val="22"/>
        </w:rPr>
        <w:t xml:space="preserve">Parametry określone przez Zamawiającego w kolumnie </w:t>
      </w:r>
      <w:r w:rsidRPr="008440FC">
        <w:rPr>
          <w:rFonts w:ascii="Calibri" w:eastAsia="Calibri" w:hAnsi="Calibri" w:cs="Calibri"/>
          <w:b/>
          <w:bCs/>
          <w:sz w:val="22"/>
          <w:szCs w:val="22"/>
        </w:rPr>
        <w:t xml:space="preserve">„Parametr oferowany” słowem TAK, podać są bezwzględnie wymagane i należy uzupełnić przez podanie wymaganych informacji. </w:t>
      </w:r>
    </w:p>
    <w:p w14:paraId="487D85F7" w14:textId="77777777" w:rsidR="00347B97" w:rsidRPr="008440FC" w:rsidRDefault="00DD486D">
      <w:pPr>
        <w:numPr>
          <w:ilvl w:val="0"/>
          <w:numId w:val="2"/>
        </w:numPr>
        <w:spacing w:line="276" w:lineRule="auto"/>
        <w:jc w:val="both"/>
        <w:rPr>
          <w:rFonts w:ascii="Calibri" w:eastAsia="Calibri" w:hAnsi="Calibri" w:cs="Calibri"/>
          <w:sz w:val="22"/>
          <w:szCs w:val="22"/>
        </w:rPr>
      </w:pPr>
      <w:r w:rsidRPr="008440FC">
        <w:rPr>
          <w:rFonts w:ascii="Calibri" w:eastAsia="Calibri" w:hAnsi="Calibri" w:cs="Calibri"/>
          <w:sz w:val="22"/>
          <w:szCs w:val="22"/>
        </w:rPr>
        <w:t>Załącznik wskazuje minimalne wymagania zamawiającego, które muszą zostać spełnione, natomiast wykonawca – wypełniając ten załącznik – oferuje konkretne rozwiązania, charakteryzując w ten sposób zaoferowany asortyment. Załącznik należy wypełnić w całości, bez wprowadzania zmian w jego treści – stanowi on integralną część oferty – deklarację wykonawcy co do jej treści.</w:t>
      </w:r>
    </w:p>
    <w:p w14:paraId="12892E6C" w14:textId="77777777" w:rsidR="00347B97" w:rsidRPr="008440FC" w:rsidRDefault="00DD486D">
      <w:pPr>
        <w:numPr>
          <w:ilvl w:val="0"/>
          <w:numId w:val="2"/>
        </w:numPr>
        <w:spacing w:line="276" w:lineRule="auto"/>
        <w:jc w:val="both"/>
        <w:rPr>
          <w:rFonts w:ascii="Calibri" w:eastAsia="Calibri" w:hAnsi="Calibri" w:cs="Calibri"/>
          <w:b/>
          <w:bCs/>
          <w:sz w:val="22"/>
          <w:szCs w:val="22"/>
        </w:rPr>
      </w:pPr>
      <w:r w:rsidRPr="008440FC">
        <w:rPr>
          <w:rFonts w:ascii="Calibri" w:eastAsia="Calibri" w:hAnsi="Calibri" w:cs="Calibri"/>
          <w:b/>
          <w:bCs/>
          <w:sz w:val="22"/>
          <w:szCs w:val="22"/>
        </w:rPr>
        <w:t xml:space="preserve">Brak niniejszego załącznika w ofercie spowoduje odrzucenie oferty jako niezgodnej z SWZ. </w:t>
      </w:r>
    </w:p>
    <w:p w14:paraId="33C6A8F8" w14:textId="77777777" w:rsidR="00347B97" w:rsidRPr="008440FC" w:rsidRDefault="00DD486D">
      <w:pPr>
        <w:numPr>
          <w:ilvl w:val="0"/>
          <w:numId w:val="2"/>
        </w:numPr>
        <w:spacing w:line="276" w:lineRule="auto"/>
        <w:jc w:val="both"/>
        <w:rPr>
          <w:rFonts w:ascii="Calibri" w:eastAsia="Calibri" w:hAnsi="Calibri" w:cs="Calibri"/>
          <w:sz w:val="22"/>
          <w:szCs w:val="22"/>
        </w:rPr>
      </w:pPr>
      <w:r w:rsidRPr="008440FC">
        <w:rPr>
          <w:rFonts w:ascii="Calibri" w:eastAsia="Calibri" w:hAnsi="Calibri" w:cs="Calibri"/>
          <w:sz w:val="22"/>
          <w:szCs w:val="22"/>
        </w:rPr>
        <w:t>Modyfikacja załącznika przez Wykonawcę co do treści minimalnych wymagań Zamawiającego określonych w kolumnie nr 2 ww. tabeli, spowoduje odrzucenie oferty jako niezgodnej z SWZ.</w:t>
      </w:r>
    </w:p>
    <w:p w14:paraId="674D13B9" w14:textId="77777777" w:rsidR="00347B97" w:rsidRPr="008440FC" w:rsidRDefault="00DD486D">
      <w:pPr>
        <w:numPr>
          <w:ilvl w:val="0"/>
          <w:numId w:val="2"/>
        </w:numPr>
        <w:spacing w:after="200" w:line="276" w:lineRule="auto"/>
        <w:jc w:val="both"/>
        <w:rPr>
          <w:rFonts w:ascii="Calibri" w:eastAsia="Calibri" w:hAnsi="Calibri" w:cs="Calibri"/>
          <w:sz w:val="22"/>
          <w:szCs w:val="22"/>
        </w:rPr>
      </w:pPr>
      <w:r w:rsidRPr="008440FC">
        <w:rPr>
          <w:rFonts w:ascii="Calibri" w:eastAsia="Calibri" w:hAnsi="Calibri" w:cs="Calibri"/>
          <w:sz w:val="22"/>
          <w:szCs w:val="22"/>
        </w:rPr>
        <w:t xml:space="preserve">Brak uzupełniania danych przez Wykonawcę w poszczególnych wierszach kolumny nr 4 "Parametr oferowany" ww. tabeli, będzie traktowany jako brak danego parametru w oferowanej macierzy, co spowoduje odrzucenie oferty jako niezgodnej z SWZ.  </w:t>
      </w:r>
    </w:p>
    <w:p w14:paraId="12FA940D" w14:textId="77777777" w:rsidR="00347B97" w:rsidRPr="0088738C" w:rsidRDefault="00347B97">
      <w:pPr>
        <w:jc w:val="both"/>
        <w:rPr>
          <w:rFonts w:ascii="Calibri" w:eastAsia="Calibri" w:hAnsi="Calibri" w:cs="Calibri"/>
          <w:sz w:val="22"/>
          <w:szCs w:val="22"/>
        </w:rPr>
      </w:pPr>
    </w:p>
    <w:p w14:paraId="320E6328" w14:textId="77777777" w:rsidR="00347B97" w:rsidRPr="0088738C" w:rsidRDefault="00DD486D">
      <w:pPr>
        <w:widowControl w:val="0"/>
        <w:pBdr>
          <w:top w:val="nil"/>
          <w:left w:val="nil"/>
          <w:bottom w:val="nil"/>
          <w:right w:val="nil"/>
          <w:between w:val="nil"/>
        </w:pBdr>
        <w:jc w:val="center"/>
        <w:rPr>
          <w:rFonts w:ascii="Calibri" w:eastAsia="Calibri" w:hAnsi="Calibri" w:cs="Calibri"/>
          <w:b/>
          <w:bCs/>
          <w:i/>
          <w:iCs/>
          <w:color w:val="4472C4"/>
          <w:sz w:val="22"/>
          <w:szCs w:val="22"/>
        </w:rPr>
      </w:pPr>
      <w:r w:rsidRPr="0088738C">
        <w:rPr>
          <w:rFonts w:ascii="Calibri" w:eastAsia="Calibri" w:hAnsi="Calibri" w:cs="Calibri"/>
          <w:b/>
          <w:bCs/>
          <w:i/>
          <w:iCs/>
          <w:color w:val="4472C4"/>
          <w:sz w:val="22"/>
          <w:szCs w:val="22"/>
        </w:rPr>
        <w:t>Formularz należy wypełnić i opatrzyć kwalifikowanym podpisem elektronicznym.</w:t>
      </w:r>
    </w:p>
    <w:p w14:paraId="6CFEC45A" w14:textId="77777777" w:rsidR="00347B97" w:rsidRPr="0088738C" w:rsidRDefault="00DD486D">
      <w:pPr>
        <w:jc w:val="center"/>
        <w:rPr>
          <w:rFonts w:ascii="Calibri" w:eastAsia="Calibri" w:hAnsi="Calibri" w:cs="Calibri"/>
          <w:sz w:val="22"/>
          <w:szCs w:val="22"/>
        </w:rPr>
      </w:pPr>
      <w:r w:rsidRPr="0088738C">
        <w:rPr>
          <w:rFonts w:ascii="Calibri" w:eastAsia="Calibri" w:hAnsi="Calibri" w:cs="Calibri"/>
          <w:b/>
          <w:bCs/>
          <w:i/>
          <w:iCs/>
          <w:color w:val="4472C4"/>
          <w:sz w:val="22"/>
          <w:szCs w:val="22"/>
        </w:rPr>
        <w:t>Zamawiający zaleca przed podpisaniem zapisanie dokumentu w formacie PDF.</w:t>
      </w:r>
    </w:p>
    <w:p w14:paraId="04BFB433" w14:textId="77777777" w:rsidR="00347B97" w:rsidRPr="008440FC" w:rsidRDefault="00347B97">
      <w:pPr>
        <w:rPr>
          <w:rFonts w:ascii="Calibri" w:eastAsia="Calibri" w:hAnsi="Calibri" w:cs="Calibri"/>
          <w:sz w:val="22"/>
          <w:szCs w:val="22"/>
        </w:rPr>
      </w:pPr>
    </w:p>
    <w:sectPr w:rsidR="00347B97" w:rsidRPr="008440FC">
      <w:headerReference w:type="default" r:id="rId8"/>
      <w:pgSz w:w="16838" w:h="11906" w:orient="landscape"/>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ADCCF9" w14:textId="77777777" w:rsidR="00BE518B" w:rsidRDefault="00BE518B">
      <w:r>
        <w:separator/>
      </w:r>
    </w:p>
  </w:endnote>
  <w:endnote w:type="continuationSeparator" w:id="0">
    <w:p w14:paraId="7E3F4517" w14:textId="77777777" w:rsidR="00BE518B" w:rsidRDefault="00BE5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Play">
    <w:altName w:val="Calibri"/>
    <w:charset w:val="00"/>
    <w:family w:val="auto"/>
    <w:pitch w:val="default"/>
    <w:embedRegular r:id="rId1" w:fontKey="{5A6A9F81-967F-445D-85D4-57A39F1AFE5B}"/>
  </w:font>
  <w:font w:name="Aptos Display">
    <w:charset w:val="00"/>
    <w:family w:val="swiss"/>
    <w:pitch w:val="variable"/>
    <w:sig w:usb0="20000287" w:usb1="00000003" w:usb2="00000000" w:usb3="00000000" w:csb0="0000019F" w:csb1="00000000"/>
    <w:embedRegular r:id="rId2" w:fontKey="{EB808710-4F91-4847-9748-54A9B03FA8C8}"/>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embedRegular r:id="rId3" w:fontKey="{73E838FA-1967-4F48-BA0B-FA07CE4A4345}"/>
    <w:embedBold r:id="rId4" w:fontKey="{21BC548B-B3FF-488C-BDB1-8797512A3369}"/>
    <w:embedBoldItalic r:id="rId5" w:fontKey="{A5A4C5F2-C256-4082-A2EE-2F9C4265096D}"/>
  </w:font>
  <w:font w:name="Lucida Sans Unicode">
    <w:panose1 w:val="020B0602030504020204"/>
    <w:charset w:val="EE"/>
    <w:family w:val="swiss"/>
    <w:pitch w:val="variable"/>
    <w:sig w:usb0="80000AFF" w:usb1="0000396B" w:usb2="00000000" w:usb3="00000000" w:csb0="000000BF" w:csb1="00000000"/>
    <w:embedRegular r:id="rId6" w:fontKey="{20BF87E4-04F1-41F1-AFAB-69ECD7457642}"/>
  </w:font>
  <w:font w:name="Aptos">
    <w:charset w:val="00"/>
    <w:family w:val="swiss"/>
    <w:pitch w:val="variable"/>
    <w:sig w:usb0="20000287" w:usb1="00000003" w:usb2="00000000" w:usb3="00000000" w:csb0="0000019F" w:csb1="00000000"/>
    <w:embedRegular r:id="rId7" w:fontKey="{728F9712-37E7-4444-992E-E069663E3607}"/>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8E38E" w14:textId="77777777" w:rsidR="00BE518B" w:rsidRDefault="00BE518B">
      <w:r>
        <w:separator/>
      </w:r>
    </w:p>
  </w:footnote>
  <w:footnote w:type="continuationSeparator" w:id="0">
    <w:p w14:paraId="39964C7B" w14:textId="77777777" w:rsidR="00BE518B" w:rsidRDefault="00BE5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666B4" w14:textId="77777777" w:rsidR="00347B97" w:rsidRDefault="00DD486D">
    <w:pPr>
      <w:pBdr>
        <w:top w:val="nil"/>
        <w:left w:val="nil"/>
        <w:bottom w:val="nil"/>
        <w:right w:val="nil"/>
        <w:between w:val="nil"/>
      </w:pBdr>
      <w:tabs>
        <w:tab w:val="center" w:pos="4536"/>
        <w:tab w:val="right" w:pos="9072"/>
      </w:tabs>
      <w:rPr>
        <w:color w:val="000000"/>
      </w:rPr>
    </w:pPr>
    <w:r>
      <w:rPr>
        <w:rFonts w:ascii="Arial" w:eastAsia="Arial" w:hAnsi="Arial" w:cs="Arial"/>
        <w:noProof/>
        <w:color w:val="000000"/>
        <w:sz w:val="22"/>
        <w:szCs w:val="22"/>
      </w:rPr>
      <w:drawing>
        <wp:inline distT="0" distB="0" distL="114300" distR="114300" wp14:anchorId="3DCD70FE" wp14:editId="0D749612">
          <wp:extent cx="8799195" cy="993458"/>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8799195" cy="993458"/>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DE0976"/>
    <w:multiLevelType w:val="multilevel"/>
    <w:tmpl w:val="6EB24416"/>
    <w:lvl w:ilvl="0">
      <w:start w:val="1"/>
      <w:numFmt w:val="decimal"/>
      <w:lvlText w:val="%1."/>
      <w:lvlJc w:val="righ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471FB8"/>
    <w:multiLevelType w:val="multilevel"/>
    <w:tmpl w:val="0D5C04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7B97"/>
    <w:rsid w:val="002F75CD"/>
    <w:rsid w:val="003146C0"/>
    <w:rsid w:val="00347B97"/>
    <w:rsid w:val="003702F3"/>
    <w:rsid w:val="003869F6"/>
    <w:rsid w:val="00397ADF"/>
    <w:rsid w:val="004175E8"/>
    <w:rsid w:val="005B604C"/>
    <w:rsid w:val="00620E67"/>
    <w:rsid w:val="00674241"/>
    <w:rsid w:val="0068670E"/>
    <w:rsid w:val="006A2E99"/>
    <w:rsid w:val="00731A1E"/>
    <w:rsid w:val="00796744"/>
    <w:rsid w:val="008440FC"/>
    <w:rsid w:val="00850870"/>
    <w:rsid w:val="0088738C"/>
    <w:rsid w:val="008F185A"/>
    <w:rsid w:val="008F7142"/>
    <w:rsid w:val="00916231"/>
    <w:rsid w:val="00937DDC"/>
    <w:rsid w:val="00991497"/>
    <w:rsid w:val="00A2677F"/>
    <w:rsid w:val="00BE518B"/>
    <w:rsid w:val="00BF2559"/>
    <w:rsid w:val="00C8177C"/>
    <w:rsid w:val="00D309AD"/>
    <w:rsid w:val="00D41EC6"/>
    <w:rsid w:val="00D970E7"/>
    <w:rsid w:val="00D97F2A"/>
    <w:rsid w:val="00DD486D"/>
    <w:rsid w:val="00E07AD9"/>
    <w:rsid w:val="00FC0BE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F1A08C"/>
  <w15:docId w15:val="{0CAA7CDB-4AE8-4CC1-8BC0-6ED907AE1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outlineLvl w:val="5"/>
    </w:pPr>
    <w:rPr>
      <w:i/>
      <w:iCs/>
      <w:color w:val="595959"/>
    </w:rPr>
  </w:style>
  <w:style w:type="paragraph" w:styleId="Nagwek7">
    <w:name w:val="heading 7"/>
    <w:link w:val="Nagwek7Znak"/>
    <w:uiPriority w:val="9"/>
    <w:semiHidden/>
    <w:unhideWhenUsed/>
    <w:qFormat/>
    <w:rsid w:val="00835688"/>
    <w:pPr>
      <w:keepNext/>
      <w:keepLines/>
      <w:spacing w:before="4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835688"/>
    <w:pPr>
      <w:keepNext/>
      <w:keepLines/>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835688"/>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pPr>
    <w:rPr>
      <w:rFonts w:ascii="Play" w:eastAsia="Play" w:hAnsi="Play" w:cs="Play"/>
      <w:sz w:val="56"/>
      <w:szCs w:val="56"/>
    </w:rPr>
  </w:style>
  <w:style w:type="character" w:customStyle="1" w:styleId="Nagwek1Znak">
    <w:name w:val="Nagłówek 1 Znak"/>
    <w:basedOn w:val="Domylnaczcionkaakapitu"/>
    <w:uiPriority w:val="9"/>
    <w:rsid w:val="00835688"/>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rsid w:val="00835688"/>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semiHidden/>
    <w:rsid w:val="00835688"/>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835688"/>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835688"/>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835688"/>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35688"/>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35688"/>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35688"/>
    <w:rPr>
      <w:rFonts w:eastAsiaTheme="majorEastAsia" w:cstheme="majorBidi"/>
      <w:color w:val="272727" w:themeColor="text1" w:themeTint="D8"/>
    </w:rPr>
  </w:style>
  <w:style w:type="character" w:customStyle="1" w:styleId="TytuZnak">
    <w:name w:val="Tytuł Znak"/>
    <w:basedOn w:val="Domylnaczcionkaakapitu"/>
    <w:uiPriority w:val="10"/>
    <w:rsid w:val="00835688"/>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835688"/>
    <w:rPr>
      <w:rFonts w:eastAsiaTheme="majorEastAsia" w:cstheme="majorBidi"/>
      <w:color w:val="595959" w:themeColor="text1" w:themeTint="A6"/>
      <w:spacing w:val="15"/>
      <w:sz w:val="28"/>
      <w:szCs w:val="28"/>
    </w:rPr>
  </w:style>
  <w:style w:type="paragraph" w:styleId="Cytat">
    <w:name w:val="Quote"/>
    <w:link w:val="CytatZnak"/>
    <w:uiPriority w:val="29"/>
    <w:qFormat/>
    <w:rsid w:val="00835688"/>
    <w:pPr>
      <w:spacing w:before="160"/>
      <w:jc w:val="center"/>
    </w:pPr>
    <w:rPr>
      <w:i/>
      <w:iCs/>
      <w:color w:val="404040" w:themeColor="text1" w:themeTint="BF"/>
    </w:rPr>
  </w:style>
  <w:style w:type="character" w:customStyle="1" w:styleId="CytatZnak">
    <w:name w:val="Cytat Znak"/>
    <w:basedOn w:val="Domylnaczcionkaakapitu"/>
    <w:link w:val="Cytat"/>
    <w:uiPriority w:val="29"/>
    <w:rsid w:val="00835688"/>
    <w:rPr>
      <w:i/>
      <w:iCs/>
      <w:color w:val="404040" w:themeColor="text1" w:themeTint="BF"/>
    </w:rPr>
  </w:style>
  <w:style w:type="paragraph" w:styleId="Akapitzlist">
    <w:name w:val="List Paragraph"/>
    <w:uiPriority w:val="34"/>
    <w:qFormat/>
    <w:rsid w:val="00835688"/>
    <w:pPr>
      <w:ind w:left="720"/>
      <w:contextualSpacing/>
    </w:pPr>
  </w:style>
  <w:style w:type="character" w:styleId="Wyrnienieintensywne">
    <w:name w:val="Intense Emphasis"/>
    <w:basedOn w:val="Domylnaczcionkaakapitu"/>
    <w:uiPriority w:val="21"/>
    <w:qFormat/>
    <w:rsid w:val="00835688"/>
    <w:rPr>
      <w:i/>
      <w:iCs/>
      <w:color w:val="0F4761" w:themeColor="accent1" w:themeShade="BF"/>
    </w:rPr>
  </w:style>
  <w:style w:type="paragraph" w:styleId="Cytatintensywny">
    <w:name w:val="Intense Quote"/>
    <w:link w:val="CytatintensywnyZnak"/>
    <w:uiPriority w:val="30"/>
    <w:qFormat/>
    <w:rsid w:val="0083568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835688"/>
    <w:rPr>
      <w:i/>
      <w:iCs/>
      <w:color w:val="0F4761" w:themeColor="accent1" w:themeShade="BF"/>
    </w:rPr>
  </w:style>
  <w:style w:type="character" w:styleId="Odwoanieintensywne">
    <w:name w:val="Intense Reference"/>
    <w:basedOn w:val="Domylnaczcionkaakapitu"/>
    <w:uiPriority w:val="32"/>
    <w:qFormat/>
    <w:rsid w:val="00835688"/>
    <w:rPr>
      <w:b/>
      <w:bCs/>
      <w:smallCaps/>
      <w:color w:val="0F4761" w:themeColor="accent1" w:themeShade="BF"/>
      <w:spacing w:val="5"/>
    </w:rPr>
  </w:style>
  <w:style w:type="paragraph" w:styleId="NormalnyWeb">
    <w:name w:val="Normal (Web)"/>
    <w:uiPriority w:val="99"/>
    <w:rsid w:val="00A13454"/>
    <w:pPr>
      <w:spacing w:before="100" w:after="100"/>
    </w:pPr>
    <w:rPr>
      <w:rFonts w:ascii="Arial Unicode MS" w:eastAsia="Arial Unicode MS" w:hAnsi="Arial Unicode MS"/>
      <w:color w:val="000080"/>
      <w:szCs w:val="20"/>
    </w:rPr>
  </w:style>
  <w:style w:type="paragraph" w:styleId="Nagwek">
    <w:name w:val="header"/>
    <w:link w:val="NagwekZnak"/>
    <w:uiPriority w:val="99"/>
    <w:unhideWhenUsed/>
    <w:rsid w:val="00607BD5"/>
    <w:pPr>
      <w:tabs>
        <w:tab w:val="center" w:pos="4536"/>
        <w:tab w:val="right" w:pos="9072"/>
      </w:tabs>
    </w:pPr>
  </w:style>
  <w:style w:type="character" w:customStyle="1" w:styleId="NagwekZnak">
    <w:name w:val="Nagłówek Znak"/>
    <w:basedOn w:val="Domylnaczcionkaakapitu"/>
    <w:link w:val="Nagwek"/>
    <w:uiPriority w:val="99"/>
    <w:rsid w:val="00607BD5"/>
    <w:rPr>
      <w:rFonts w:ascii="Times New Roman" w:eastAsia="Calibri" w:hAnsi="Times New Roman" w:cs="Times New Roman"/>
      <w:kern w:val="0"/>
      <w:lang w:eastAsia="pl-PL"/>
    </w:rPr>
  </w:style>
  <w:style w:type="paragraph" w:styleId="Stopka">
    <w:name w:val="footer"/>
    <w:link w:val="StopkaZnak"/>
    <w:uiPriority w:val="99"/>
    <w:unhideWhenUsed/>
    <w:rsid w:val="00607BD5"/>
    <w:pPr>
      <w:tabs>
        <w:tab w:val="center" w:pos="4536"/>
        <w:tab w:val="right" w:pos="9072"/>
      </w:tabs>
    </w:pPr>
  </w:style>
  <w:style w:type="character" w:customStyle="1" w:styleId="StopkaZnak">
    <w:name w:val="Stopka Znak"/>
    <w:basedOn w:val="Domylnaczcionkaakapitu"/>
    <w:link w:val="Stopka"/>
    <w:uiPriority w:val="99"/>
    <w:rsid w:val="00607BD5"/>
    <w:rPr>
      <w:rFonts w:ascii="Times New Roman" w:eastAsia="Calibri" w:hAnsi="Times New Roman" w:cs="Times New Roman"/>
      <w:kern w:val="0"/>
      <w:lang w:eastAsia="pl-PL"/>
    </w:rPr>
  </w:style>
  <w:style w:type="paragraph" w:styleId="Poprawka">
    <w:name w:val="Revision"/>
    <w:hidden/>
    <w:uiPriority w:val="99"/>
    <w:semiHidden/>
    <w:rsid w:val="004A4DC5"/>
    <w:rPr>
      <w:rFonts w:eastAsia="Calibri"/>
    </w:rPr>
  </w:style>
  <w:style w:type="character" w:styleId="Odwoaniedokomentarza">
    <w:name w:val="annotation reference"/>
    <w:basedOn w:val="Domylnaczcionkaakapitu"/>
    <w:uiPriority w:val="99"/>
    <w:semiHidden/>
    <w:unhideWhenUsed/>
    <w:rsid w:val="004A4DC5"/>
    <w:rPr>
      <w:sz w:val="16"/>
      <w:szCs w:val="16"/>
    </w:rPr>
  </w:style>
  <w:style w:type="paragraph" w:styleId="Tekstkomentarza">
    <w:name w:val="annotation text"/>
    <w:link w:val="TekstkomentarzaZnak"/>
    <w:uiPriority w:val="99"/>
    <w:semiHidden/>
    <w:unhideWhenUsed/>
    <w:rsid w:val="004A4DC5"/>
    <w:rPr>
      <w:sz w:val="20"/>
      <w:szCs w:val="20"/>
    </w:rPr>
  </w:style>
  <w:style w:type="character" w:customStyle="1" w:styleId="TekstkomentarzaZnak">
    <w:name w:val="Tekst komentarza Znak"/>
    <w:basedOn w:val="Domylnaczcionkaakapitu"/>
    <w:link w:val="Tekstkomentarza"/>
    <w:uiPriority w:val="99"/>
    <w:semiHidden/>
    <w:rsid w:val="004A4DC5"/>
    <w:rPr>
      <w:rFonts w:ascii="Times New Roman" w:eastAsia="Calibri" w:hAnsi="Times New Roman" w:cs="Times New Roman"/>
      <w:kern w:val="0"/>
      <w:sz w:val="20"/>
      <w:szCs w:val="20"/>
      <w:lang w:eastAsia="pl-PL"/>
    </w:rPr>
  </w:style>
  <w:style w:type="paragraph" w:styleId="Tematkomentarza">
    <w:name w:val="annotation subject"/>
    <w:basedOn w:val="Tekstkomentarza"/>
    <w:next w:val="Tekstkomentarza"/>
    <w:link w:val="TematkomentarzaZnak"/>
    <w:uiPriority w:val="99"/>
    <w:semiHidden/>
    <w:unhideWhenUsed/>
    <w:rsid w:val="004A4DC5"/>
    <w:rPr>
      <w:b/>
      <w:bCs/>
    </w:rPr>
  </w:style>
  <w:style w:type="character" w:customStyle="1" w:styleId="TematkomentarzaZnak">
    <w:name w:val="Temat komentarza Znak"/>
    <w:basedOn w:val="TekstkomentarzaZnak"/>
    <w:link w:val="Tematkomentarza"/>
    <w:uiPriority w:val="99"/>
    <w:semiHidden/>
    <w:rsid w:val="004A4DC5"/>
    <w:rPr>
      <w:rFonts w:ascii="Times New Roman" w:eastAsia="Calibri" w:hAnsi="Times New Roman" w:cs="Times New Roman"/>
      <w:b/>
      <w:bCs/>
      <w:kern w:val="0"/>
      <w:sz w:val="20"/>
      <w:szCs w:val="20"/>
      <w:lang w:eastAsia="pl-PL"/>
    </w:rPr>
  </w:style>
  <w:style w:type="paragraph" w:customStyle="1" w:styleId="Textbody">
    <w:name w:val="Text body"/>
    <w:rsid w:val="004A4DC5"/>
    <w:pPr>
      <w:widowControl w:val="0"/>
      <w:suppressAutoHyphens/>
      <w:autoSpaceDN w:val="0"/>
      <w:spacing w:after="120"/>
      <w:jc w:val="both"/>
      <w:textAlignment w:val="baseline"/>
    </w:pPr>
    <w:rPr>
      <w:rFonts w:eastAsia="Lucida Sans Unicode"/>
      <w:kern w:val="3"/>
      <w:szCs w:val="20"/>
      <w:lang w:eastAsia="zh-CN"/>
    </w:rPr>
  </w:style>
  <w:style w:type="paragraph" w:styleId="Podtytu">
    <w:name w:val="Subtitle"/>
    <w:basedOn w:val="Normalny"/>
    <w:next w:val="Normalny"/>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wLym1KwLgKrfNw9bmij0zEPRA==">CgMxLjAaGgoBMBIVChMIBCoPCgtBQUFCMGRvS1VScxACGhoKATESFQoTCAQqDwoLQUFBQjBkb0tVUnMQAiK/AwoLQUFBQjBkb0tVUnMS6AIKC0FBQUIwZG9LVVJzEgtBQUFCMGRvS1VScxoNCgl0ZXh0L2h0bWwSACIOCgp0ZXh0L3BsYWluEgAqSgoRRG9yb3RhIErEmWRyb8Wba2EaNS8vc3NsLmdzdGF0aWMuY29tL2RvY3MvY29tbW9uL2JsdWVfc2lsaG91ZXR0ZTk2LTAucG5nMMC3qqjGMzjAt6qoxjNKNgokYXBwbGljYXRpb24vdm5kLmdvb2dsZS1hcHBzLmRvY3MubWRzGg7C19rkAQgSBgoCEBMQAXJMChFEb3JvdGEgSsSZZHJvxZtrYRo3CjUvL3NzbC5nc3RhdGljLmNvbS9kb2NzL2NvbW1vbi9ibHVlX3NpbGhvdWV0dGU5Ni0wLnBuZ3gAggE1c3VnZ2VzdElkSW1wb3J0NWU5MTVhY2YtYjc0YS00Yjg4LWJmZjAtNjg4NThiNzI1YzVkXzmIAQGaAQYIABAAGACwAQC4AQHIAQAYwLeqqMYzIMC3qqjGMzAAQjVzdWdnZXN0SWRJbXBvcnQ1ZTkxNWFjZi1iNzRhLTRiODgtYmZmMC02ODg1OGI3MjVjNWRfOTIOaC5wcXhjdmZxbTd5ajUyDmgud21xcmlzdHM3dDNkMg5oLnc5MHNrMXNxY3hmODgAakoKNXN1Z2dlc3RJZEltcG9ydDVlOTE1YWNmLWI3NGEtNGI4OC1iZmYwLTY4ODU4YjcyNWM1ZF8xEhFEb3JvdGEgSsSZZHJvxZtrYWpLCjZzdWdnZXN0SWRJbXBvcnQ1ZTkxNWFjZi1iNzRhLTRiODgtYmZmMC02ODg1OGI3MjVjNWRfMTMSEURvcm90YSBKxJlkcm/Fm2thakoKNXN1Z2dlc3RJZEltcG9ydDVlOTE1YWNmLWI3NGEtNGI4OC1iZmYwLTY4ODU4YjcyNWM1ZF8zEhFEb3JvdGEgSsSZZHJvxZtrYWpLCjZzdWdnZXN0SWRJbXBvcnQ1ZTkxNWFjZi1iNzRhLTRiODgtYmZmMC02ODg1OGI3MjVjNWRfMjMSEURvcm90YSBKxJlkcm/Fm2thaksKNnN1Z2dlc3RJZEltcG9ydDVlOTE1YWNmLWI3NGEtNGI4OC1iZmYwLTY4ODU4YjcyNWM1ZF8xOBIRRG9yb3RhIErEmWRyb8Wba2FqSgo1c3VnZ2VzdElkSW1wb3J0NWU5MTVhY2YtYjc0YS00Yjg4LWJmZjAtNjg4NThiNzI1YzVkXzcSEURvcm90YSBKxJlkcm/Fm2thakoKNXN1Z2dlc3RJZEltcG9ydDVlOTE1YWNmLWI3NGEtNGI4OC1iZmYwLTY4ODU4YjcyNWM1ZF85EhFEb3JvdGEgSsSZZHJvxZtrYWpLCjZzdWdnZXN0SWRJbXBvcnQ1ZTkxNWFjZi1iNzRhLTRiODgtYmZmMC02ODg1OGI3MjVjNWRfMTASEURvcm90YSBKxJlkcm/Fm2thakoKNXN1Z2dlc3RJZEltcG9ydDVlOTE1YWNmLWI3NGEtNGI4OC1iZmYwLTY4ODU4YjcyNWM1ZF81EhFEb3JvdGEgSsSZZHJvxZtrYWpLCjZzdWdnZXN0SWRJbXBvcnQ1ZTkxNWFjZi1iNzRhLTRiODgtYmZmMC02ODg1OGI3MjVjNWRfMjASEURvcm90YSBKxJlkcm/Fm2thakoKNXN1Z2dlc3RJZEltcG9ydDVlOTE1YWNmLWI3NGEtNGI4OC1iZmYwLTY4ODU4YjcyNWM1ZF80EhFEb3JvdGEgSsSZZHJvxZtrYWpKCjVzdWdnZXN0SWRJbXBvcnQ1ZTkxNWFjZi1iNzRhLTRiODgtYmZmMC02ODg1OGI3MjVjNWRfMhIRRG9yb3RhIErEmWRyb8Wba2FqSwo2c3VnZ2VzdElkSW1wb3J0NWU5MTVhY2YtYjc0YS00Yjg4LWJmZjAtNjg4NThiNzI1YzVkXzE3EhFEb3JvdGEgSsSZZHJvxZtrYWpKCjVzdWdnZXN0SWRJbXBvcnQ1ZTkxNWFjZi1iNzRhLTRiODgtYmZmMC02ODg1OGI3MjVjNWRfNhIRRG9yb3RhIErEmWRyb8Wba2FqSgo1c3VnZ2VzdElkSW1wb3J0NWU5MTVhY2YtYjc0YS00Yjg4LWJmZjAtNjg4NThiNzI1YzVkXzgSEURvcm90YSBKxJlkcm/Fm2thaksKNnN1Z2dlc3RJZEltcG9ydDVlOTE1YWNmLWI3NGEtNGI4OC1iZmYwLTY4ODU4YjcyNWM1ZF8xMRIRRG9yb3RhIErEmWRyb8Wba2FyITFIOG5FdWkwSlJOTEM4NktGSXU2RW82X3M3WW5hN21U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21</Pages>
  <Words>4052</Words>
  <Characters>24314</Characters>
  <Application>Microsoft Office Word</Application>
  <DocSecurity>0</DocSecurity>
  <Lines>202</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Maximilian Kotulla</dc:creator>
  <cp:lastModifiedBy>Agata Grześczak</cp:lastModifiedBy>
  <cp:revision>25</cp:revision>
  <dcterms:created xsi:type="dcterms:W3CDTF">2026-02-06T06:18:00Z</dcterms:created>
  <dcterms:modified xsi:type="dcterms:W3CDTF">2026-02-20T15:43:00Z</dcterms:modified>
</cp:coreProperties>
</file>